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media/image2.jpeg" ContentType="image/jpeg"/>
  <Override PartName="/word/media/image8.png" ContentType="image/png"/>
  <Override PartName="/word/media/image3.png" ContentType="image/png"/>
  <Override PartName="/word/media/image4.jpeg" ContentType="image/jpeg"/>
  <Override PartName="/word/media/image5.png" ContentType="image/png"/>
  <Override PartName="/word/media/image6.png" ContentType="image/png"/>
  <Override PartName="/word/media/image7.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customXml/item1.xml" ContentType="application/xml"/>
  <Override PartName="/customXml/itemProps1.xml" ContentType="application/vnd.openxmlformats-officedocument.customXmlProperties+xml"/>
  <Override PartName="/customXml/item2.xml" ContentType="application/xml"/>
  <Override PartName="/customXml/_rels/item1.xml.rels" ContentType="application/vnd.openxmlformats-package.relationships+xml"/>
  <Override PartName="/customXml/_rels/item2.xml.rels" ContentType="application/vnd.openxmlformats-package.relationships+xml"/>
  <Override PartName="/customXml/itemProps2.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numPr>
          <w:ilvl w:val="0"/>
          <w:numId w:val="6"/>
        </w:numPr>
        <w:tabs>
          <w:tab w:val="clear" w:pos="720"/>
          <w:tab w:val="left" w:pos="8760" w:leader="none"/>
        </w:tabs>
        <w:jc w:val="center"/>
        <w:rPr/>
      </w:pPr>
      <w:r>
        <w:rPr/>
        <w:drawing>
          <wp:inline distT="0" distB="0" distL="0" distR="0">
            <wp:extent cx="556260" cy="729615"/>
            <wp:effectExtent l="0" t="0" r="0" b="0"/>
            <wp:docPr id="1"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descr=""/>
                    <pic:cNvPicPr>
                      <a:picLocks noChangeAspect="1" noChangeArrowheads="1"/>
                    </pic:cNvPicPr>
                  </pic:nvPicPr>
                  <pic:blipFill>
                    <a:blip r:embed="rId2"/>
                    <a:srcRect l="-2828" t="-2051" r="-2828" b="-2051"/>
                    <a:stretch>
                      <a:fillRect/>
                    </a:stretch>
                  </pic:blipFill>
                  <pic:spPr bwMode="auto">
                    <a:xfrm>
                      <a:off x="0" y="0"/>
                      <a:ext cx="556260" cy="729615"/>
                    </a:xfrm>
                    <a:prstGeom prst="rect">
                      <a:avLst/>
                    </a:prstGeom>
                  </pic:spPr>
                </pic:pic>
              </a:graphicData>
            </a:graphic>
          </wp:inline>
        </w:drawing>
      </w:r>
      <w:r>
        <w:rPr>
          <w:sz w:val="18"/>
          <w:lang w:eastAsia="ru-RU"/>
        </w:rPr>
        <w:t xml:space="preserve">                           </w:t>
      </w:r>
    </w:p>
    <w:p>
      <w:pPr>
        <w:pStyle w:val="Normal"/>
        <w:numPr>
          <w:ilvl w:val="0"/>
          <w:numId w:val="6"/>
        </w:numPr>
        <w:tabs>
          <w:tab w:val="clear" w:pos="720"/>
          <w:tab w:val="left" w:pos="8760" w:leader="none"/>
        </w:tabs>
        <w:jc w:val="center"/>
        <w:rPr/>
      </w:pPr>
      <w:r>
        <w:rPr/>
      </w:r>
    </w:p>
    <w:p>
      <w:pPr>
        <w:pStyle w:val="Normal"/>
        <w:numPr>
          <w:ilvl w:val="0"/>
          <w:numId w:val="6"/>
        </w:numPr>
        <w:tabs>
          <w:tab w:val="clear" w:pos="720"/>
          <w:tab w:val="left" w:pos="8760" w:leader="none"/>
        </w:tabs>
        <w:jc w:val="center"/>
        <w:rPr/>
      </w:pPr>
      <w:r>
        <w:rPr>
          <w:rFonts w:ascii="Arial" w:hAnsi="Arial"/>
          <w:b/>
          <w:sz w:val="26"/>
          <w:szCs w:val="26"/>
        </w:rPr>
        <w:t xml:space="preserve">АДМИНИСТРАЦИЯ ГОРОДА ЛЬГОВА </w:t>
      </w:r>
    </w:p>
    <w:p>
      <w:pPr>
        <w:pStyle w:val="Normal"/>
        <w:numPr>
          <w:ilvl w:val="0"/>
          <w:numId w:val="6"/>
        </w:numPr>
        <w:shd w:val="clear" w:color="auto" w:fill="FFFFFF"/>
        <w:spacing w:lineRule="exact" w:line="384" w:before="48" w:after="0"/>
        <w:jc w:val="center"/>
        <w:rPr/>
      </w:pPr>
      <w:r>
        <w:rPr>
          <w:rFonts w:ascii="Arial" w:hAnsi="Arial"/>
          <w:b/>
          <w:sz w:val="26"/>
          <w:szCs w:val="26"/>
        </w:rPr>
        <w:t>КУРСКОЙ ОБЛАСТИ</w:t>
      </w:r>
    </w:p>
    <w:p>
      <w:pPr>
        <w:pStyle w:val="Normal"/>
        <w:numPr>
          <w:ilvl w:val="0"/>
          <w:numId w:val="6"/>
        </w:numPr>
        <w:shd w:val="clear" w:color="auto" w:fill="FFFFFF"/>
        <w:spacing w:before="250" w:after="0"/>
        <w:jc w:val="center"/>
        <w:rPr/>
      </w:pPr>
      <w:r>
        <w:rPr>
          <w:rFonts w:ascii="Arial" w:hAnsi="Arial"/>
          <w:b/>
          <w:bCs/>
          <w:spacing w:val="-4"/>
          <w:sz w:val="26"/>
          <w:szCs w:val="26"/>
        </w:rPr>
        <w:t>ПОСТАНОВЛЕНИЕ</w:t>
      </w:r>
    </w:p>
    <w:p>
      <w:pPr>
        <w:pStyle w:val="Normal"/>
        <w:numPr>
          <w:ilvl w:val="0"/>
          <w:numId w:val="6"/>
        </w:numPr>
        <w:shd w:val="clear" w:color="auto" w:fill="FFFFFF"/>
        <w:spacing w:before="250" w:after="0"/>
        <w:jc w:val="center"/>
        <w:rPr>
          <w:rFonts w:ascii="Arial" w:hAnsi="Arial"/>
          <w:b/>
          <w:b/>
          <w:bCs/>
          <w:spacing w:val="-4"/>
          <w:sz w:val="26"/>
          <w:szCs w:val="26"/>
        </w:rPr>
      </w:pPr>
      <w:r>
        <w:rPr/>
      </w:r>
    </w:p>
    <w:p>
      <w:pPr>
        <w:pStyle w:val="Normal"/>
        <w:jc w:val="center"/>
        <w:rPr/>
      </w:pPr>
      <w:r>
        <w:rPr>
          <w:rFonts w:ascii="Arial" w:hAnsi="Arial"/>
          <w:b/>
          <w:sz w:val="28"/>
          <w:szCs w:val="28"/>
        </w:rPr>
        <w:t xml:space="preserve">от </w:t>
      </w:r>
      <w:r>
        <w:rPr>
          <w:rFonts w:ascii="Arial" w:hAnsi="Arial"/>
          <w:b/>
          <w:sz w:val="28"/>
          <w:szCs w:val="28"/>
        </w:rPr>
        <w:t xml:space="preserve">26.01.2023г. </w:t>
      </w:r>
      <w:r>
        <w:rPr>
          <w:rFonts w:ascii="Arial" w:hAnsi="Arial"/>
          <w:b/>
          <w:sz w:val="28"/>
          <w:szCs w:val="28"/>
        </w:rPr>
        <w:t xml:space="preserve">№ </w:t>
      </w:r>
      <w:r>
        <w:rPr>
          <w:rFonts w:ascii="Arial" w:hAnsi="Arial"/>
          <w:b/>
          <w:sz w:val="28"/>
          <w:szCs w:val="28"/>
        </w:rPr>
        <w:t>140</w:t>
      </w:r>
      <w:r>
        <w:rPr>
          <w:rFonts w:ascii="Arial" w:hAnsi="Arial"/>
          <w:b/>
          <w:sz w:val="28"/>
          <w:szCs w:val="28"/>
        </w:rPr>
        <w:t xml:space="preserve"> </w:t>
      </w:r>
    </w:p>
    <w:p>
      <w:pPr>
        <w:pStyle w:val="Normal"/>
        <w:jc w:val="center"/>
        <w:rPr>
          <w:rFonts w:ascii="Arial" w:hAnsi="Arial"/>
          <w:b/>
          <w:b/>
          <w:sz w:val="28"/>
          <w:szCs w:val="28"/>
        </w:rPr>
      </w:pPr>
      <w:r>
        <w:rPr>
          <w:rFonts w:ascii="Arial" w:hAnsi="Arial"/>
          <w:b/>
          <w:sz w:val="28"/>
          <w:szCs w:val="28"/>
        </w:rPr>
      </w:r>
    </w:p>
    <w:p>
      <w:pPr>
        <w:pStyle w:val="Default"/>
        <w:spacing w:lineRule="auto" w:line="276"/>
        <w:jc w:val="center"/>
        <w:rPr/>
      </w:pPr>
      <w:r>
        <w:rPr>
          <w:rFonts w:ascii="Arial" w:hAnsi="Arial"/>
          <w:b/>
          <w:bCs/>
          <w:sz w:val="28"/>
          <w:szCs w:val="28"/>
        </w:rPr>
        <w:t xml:space="preserve">Об утверждении новой редакции муниципальной </w:t>
      </w:r>
    </w:p>
    <w:p>
      <w:pPr>
        <w:pStyle w:val="Default"/>
        <w:spacing w:lineRule="auto" w:line="276"/>
        <w:jc w:val="center"/>
        <w:rPr/>
      </w:pPr>
      <w:r>
        <w:rPr>
          <w:rFonts w:ascii="Arial" w:hAnsi="Arial"/>
          <w:b/>
          <w:bCs/>
          <w:sz w:val="28"/>
          <w:szCs w:val="28"/>
        </w:rPr>
        <w:t xml:space="preserve">программы «Формирование современной городской </w:t>
      </w:r>
    </w:p>
    <w:p>
      <w:pPr>
        <w:pStyle w:val="Default"/>
        <w:spacing w:lineRule="auto" w:line="276"/>
        <w:jc w:val="center"/>
        <w:rPr/>
      </w:pPr>
      <w:r>
        <w:rPr>
          <w:rFonts w:ascii="Arial" w:hAnsi="Arial"/>
          <w:b/>
          <w:bCs/>
          <w:sz w:val="28"/>
          <w:szCs w:val="28"/>
        </w:rPr>
        <w:t>среды в городе Льгове Курской области»</w:t>
      </w:r>
    </w:p>
    <w:p>
      <w:pPr>
        <w:pStyle w:val="Default"/>
        <w:rPr>
          <w:rFonts w:ascii="Arial" w:hAnsi="Arial"/>
          <w:b/>
          <w:b/>
          <w:bCs/>
          <w:sz w:val="28"/>
          <w:szCs w:val="28"/>
        </w:rPr>
      </w:pPr>
      <w:r>
        <w:rPr>
          <w:rFonts w:ascii="Arial" w:hAnsi="Arial"/>
          <w:b/>
          <w:bCs/>
          <w:sz w:val="28"/>
          <w:szCs w:val="28"/>
        </w:rPr>
      </w:r>
    </w:p>
    <w:p>
      <w:pPr>
        <w:pStyle w:val="Normal"/>
        <w:spacing w:lineRule="auto" w:line="276"/>
        <w:ind w:firstLine="720"/>
        <w:jc w:val="both"/>
        <w:rPr/>
      </w:pPr>
      <w:r>
        <w:rPr>
          <w:rFonts w:eastAsia="Arial" w:ascii="Arial" w:hAnsi="Arial"/>
        </w:rPr>
        <w:t xml:space="preserve"> </w:t>
      </w:r>
      <w:r>
        <w:rPr>
          <w:rFonts w:ascii="Arial" w:hAnsi="Arial"/>
          <w:sz w:val="28"/>
          <w:szCs w:val="28"/>
        </w:rPr>
        <w:t xml:space="preserve">В соответствии со статьей 179 Бюджетного кодекса Российской Федерации, приказом Минстроя России от 06 апреля 2017 года № 691/пр                 «Об утверждении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«Формирование современной городской среды в городе Льгове Курской области» на 2018-2025 годы», Администрация  города Льгова Курской области </w:t>
      </w:r>
      <w:r>
        <w:rPr>
          <w:rFonts w:ascii="Arial" w:hAnsi="Arial"/>
          <w:b/>
          <w:bCs/>
          <w:sz w:val="28"/>
          <w:szCs w:val="28"/>
        </w:rPr>
        <w:t>ПОСТАНОВЛЯЕТ:</w:t>
      </w:r>
    </w:p>
    <w:p>
      <w:pPr>
        <w:pStyle w:val="Default"/>
        <w:rPr>
          <w:sz w:val="28"/>
          <w:szCs w:val="28"/>
        </w:rPr>
      </w:pPr>
      <w:r>
        <w:rPr>
          <w:sz w:val="28"/>
          <w:szCs w:val="28"/>
        </w:rPr>
      </w:r>
    </w:p>
    <w:p>
      <w:pPr>
        <w:pStyle w:val="Default"/>
        <w:spacing w:lineRule="auto" w:line="276"/>
        <w:jc w:val="both"/>
        <w:rPr/>
      </w:pPr>
      <w:r>
        <w:rPr>
          <w:sz w:val="28"/>
          <w:szCs w:val="28"/>
        </w:rPr>
        <w:tab/>
      </w:r>
      <w:r>
        <w:rPr>
          <w:rFonts w:ascii="Arial" w:hAnsi="Arial"/>
          <w:sz w:val="28"/>
          <w:szCs w:val="28"/>
        </w:rPr>
        <w:t>1. Утвердить прилагаемую муниципальную программу «Формирование городской среды в городе Льгове Курской области».</w:t>
      </w:r>
    </w:p>
    <w:p>
      <w:pPr>
        <w:pStyle w:val="Default"/>
        <w:spacing w:lineRule="auto" w:line="276"/>
        <w:jc w:val="both"/>
        <w:rPr/>
      </w:pPr>
      <w:r>
        <w:rPr>
          <w:rFonts w:ascii="Arial" w:hAnsi="Arial"/>
          <w:sz w:val="28"/>
          <w:szCs w:val="28"/>
        </w:rPr>
        <w:t>2.  Считать утративший силу постановление Администрации города Льгова Курской области № 57 от 17.01.2022г. «Об утверждении новой редакции муниципальной программы «Формирование современной городской среды в городе Льгове Курской области», постановление Администрации города Льгова Курской области № 114 от 25.01.2022г. «О внесении изменений в муниципальную программу «Формирование современной городской среды в городе Льгове Курской области», постановление Администрации города Льгова Курской области № 352 от 11.03.2022г. «О внесении изменений в муниципальную программу «Формирование современной городской среды в городе Льгове Курской области»,  постановление Администрации города Льгова Курской области № 621-па от 04.05.2022г. «О внесении изменений в муниципальную программу «Формирование современной городской среды в городе Льгове Курской области», постановление Администрации города Льгова Курской области № 1020 от 18.08.2022г. «О внесении изменений в муниципальную программу «Формирование современной городской среды в городе Льгове Курской области», постановление Администрации города Льгова Курской области № 1031 от 23.08.2022г. «О внесении изменений в муниципальную программу «Формирование современной городской среды в городе Льгове Курской области», постановление Администрации города Льгова Курской области № 1252 от 14.10.2022г. «О внесении изменений в муниципальную программу «Формирование современной городской среды в городе Льгове Курской области».</w:t>
      </w:r>
    </w:p>
    <w:p>
      <w:pPr>
        <w:pStyle w:val="Default"/>
        <w:spacing w:lineRule="auto" w:line="276"/>
        <w:jc w:val="both"/>
        <w:rPr/>
      </w:pPr>
      <w:r>
        <w:rPr>
          <w:rFonts w:ascii="Arial" w:hAnsi="Arial"/>
          <w:sz w:val="28"/>
          <w:szCs w:val="28"/>
        </w:rPr>
        <w:tab/>
        <w:t xml:space="preserve">3. Настоящее постановление вступает в силу после его официального опубликования в установленном порядке. </w:t>
      </w:r>
    </w:p>
    <w:p>
      <w:pPr>
        <w:pStyle w:val="ConsPlusNormal1"/>
        <w:widowControl/>
        <w:ind w:firstLine="567"/>
        <w:jc w:val="both"/>
        <w:rPr>
          <w:sz w:val="28"/>
          <w:szCs w:val="28"/>
        </w:rPr>
      </w:pPr>
      <w:r>
        <w:rPr>
          <w:sz w:val="28"/>
          <w:szCs w:val="28"/>
        </w:rPr>
      </w:r>
    </w:p>
    <w:p>
      <w:pPr>
        <w:pStyle w:val="ConsPlusNormal1"/>
        <w:widowControl/>
        <w:ind w:firstLine="567"/>
        <w:jc w:val="both"/>
        <w:rPr>
          <w:sz w:val="28"/>
          <w:szCs w:val="28"/>
        </w:rPr>
      </w:pPr>
      <w:r>
        <w:rPr>
          <w:sz w:val="28"/>
          <w:szCs w:val="28"/>
        </w:rPr>
      </w:r>
    </w:p>
    <w:p>
      <w:pPr>
        <w:pStyle w:val="Normal"/>
        <w:jc w:val="both"/>
        <w:rPr/>
      </w:pPr>
      <w:r>
        <w:rPr>
          <w:rFonts w:ascii="Arial" w:hAnsi="Arial"/>
          <w:sz w:val="28"/>
          <w:szCs w:val="28"/>
        </w:rPr>
        <w:t>Глава города Льгова                                                                   А.С. Клемешов</w:t>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Normal"/>
        <w:jc w:val="both"/>
        <w:rPr>
          <w:sz w:val="28"/>
          <w:szCs w:val="28"/>
        </w:rPr>
      </w:pPr>
      <w:r>
        <w:rPr>
          <w:sz w:val="28"/>
          <w:szCs w:val="28"/>
        </w:rPr>
      </w:r>
    </w:p>
    <w:p>
      <w:pPr>
        <w:pStyle w:val="ConsPlusNormal1"/>
        <w:widowControl/>
        <w:ind w:hanging="0"/>
        <w:jc w:val="right"/>
        <w:rPr/>
      </w:pPr>
      <w:r>
        <w:rPr>
          <w:rFonts w:eastAsia="Arial"/>
          <w:sz w:val="24"/>
          <w:szCs w:val="24"/>
        </w:rPr>
        <w:t xml:space="preserve">  </w:t>
      </w:r>
      <w:r>
        <w:rPr>
          <w:rFonts w:eastAsia="Arial"/>
          <w:b/>
          <w:bCs/>
          <w:sz w:val="24"/>
          <w:szCs w:val="24"/>
        </w:rPr>
        <w:t xml:space="preserve">                               </w:t>
      </w:r>
    </w:p>
    <w:p>
      <w:pPr>
        <w:pStyle w:val="ConsPlusNormal1"/>
        <w:widowControl/>
        <w:ind w:left="1700" w:hanging="0"/>
        <w:jc w:val="right"/>
        <w:rPr/>
      </w:pPr>
      <w:r>
        <w:rPr>
          <w:b/>
          <w:bCs/>
          <w:sz w:val="24"/>
          <w:szCs w:val="24"/>
        </w:rPr>
        <w:tab/>
        <w:tab/>
        <w:tab/>
        <w:t xml:space="preserve">             </w:t>
      </w:r>
      <w:r>
        <w:rPr>
          <w:rFonts w:ascii="Times New Roman" w:hAnsi="Times New Roman"/>
          <w:sz w:val="24"/>
          <w:szCs w:val="24"/>
        </w:rPr>
        <w:t>Утверждена</w:t>
      </w:r>
    </w:p>
    <w:p>
      <w:pPr>
        <w:pStyle w:val="ConsPlusNormal1"/>
        <w:widowControl/>
        <w:ind w:hanging="0"/>
        <w:jc w:val="right"/>
        <w:rPr/>
      </w:pPr>
      <w:r>
        <w:rPr>
          <w:rFonts w:ascii="Times New Roman" w:hAnsi="Times New Roman"/>
          <w:sz w:val="24"/>
          <w:szCs w:val="24"/>
        </w:rPr>
        <w:t xml:space="preserve">Постановлением Администрации </w:t>
      </w:r>
    </w:p>
    <w:p>
      <w:pPr>
        <w:pStyle w:val="ConsPlusNormal1"/>
        <w:widowControl/>
        <w:ind w:hanging="0"/>
        <w:jc w:val="right"/>
        <w:rPr/>
      </w:pPr>
      <w:r>
        <w:rPr>
          <w:rFonts w:ascii="Times New Roman" w:hAnsi="Times New Roman"/>
          <w:sz w:val="24"/>
          <w:szCs w:val="24"/>
        </w:rPr>
        <w:t>г. Льгова</w:t>
      </w:r>
    </w:p>
    <w:p>
      <w:pPr>
        <w:pStyle w:val="Normal"/>
        <w:tabs>
          <w:tab w:val="clear" w:pos="720"/>
          <w:tab w:val="left" w:pos="2340" w:leader="none"/>
        </w:tabs>
        <w:ind w:left="360" w:hanging="0"/>
        <w:jc w:val="right"/>
        <w:rPr/>
      </w:pPr>
      <w:r>
        <w:rPr>
          <w:color w:val="000000"/>
          <w:sz w:val="24"/>
          <w:szCs w:val="24"/>
        </w:rPr>
        <w:t xml:space="preserve">от </w:t>
      </w:r>
      <w:r>
        <w:rPr>
          <w:color w:val="000000"/>
          <w:sz w:val="24"/>
          <w:szCs w:val="24"/>
        </w:rPr>
        <w:t xml:space="preserve">26.01.2023г. </w:t>
      </w:r>
      <w:r>
        <w:rPr>
          <w:color w:val="000000"/>
          <w:sz w:val="24"/>
          <w:szCs w:val="24"/>
        </w:rPr>
        <w:t xml:space="preserve">№ </w:t>
      </w:r>
      <w:r>
        <w:rPr>
          <w:color w:val="000000"/>
          <w:sz w:val="24"/>
          <w:szCs w:val="24"/>
        </w:rPr>
        <w:t>140</w:t>
      </w:r>
      <w:r>
        <w:rPr>
          <w:color w:val="000000"/>
          <w:sz w:val="24"/>
          <w:szCs w:val="24"/>
        </w:rPr>
        <w:t xml:space="preserve"> </w:t>
      </w:r>
    </w:p>
    <w:p>
      <w:pPr>
        <w:pStyle w:val="Normal"/>
        <w:spacing w:before="0" w:after="240"/>
        <w:rPr/>
      </w:pPr>
      <w:r>
        <w:rPr>
          <w:color w:val="000000"/>
          <w:sz w:val="24"/>
          <w:szCs w:val="24"/>
        </w:rPr>
        <w:t> </w:t>
      </w:r>
    </w:p>
    <w:p>
      <w:pPr>
        <w:pStyle w:val="Normal"/>
        <w:jc w:val="center"/>
        <w:rPr/>
      </w:pPr>
      <w:r>
        <w:rPr>
          <w:b/>
          <w:bCs/>
          <w:sz w:val="28"/>
          <w:szCs w:val="28"/>
        </w:rPr>
        <w:t>МУНИЦИПАЛЬН</w:t>
      </w:r>
      <w:r>
        <w:rPr>
          <w:b/>
          <w:bCs/>
          <w:caps/>
          <w:sz w:val="28"/>
          <w:szCs w:val="28"/>
        </w:rPr>
        <w:t>ая</w:t>
      </w:r>
      <w:r>
        <w:rPr>
          <w:b/>
          <w:bCs/>
          <w:sz w:val="28"/>
          <w:szCs w:val="28"/>
        </w:rPr>
        <w:t xml:space="preserve"> ПРОГРАММА </w:t>
      </w:r>
    </w:p>
    <w:p>
      <w:pPr>
        <w:pStyle w:val="Normal"/>
        <w:spacing w:before="0" w:after="240"/>
        <w:jc w:val="center"/>
        <w:rPr/>
      </w:pPr>
      <w:r>
        <w:rPr>
          <w:color w:val="000000"/>
          <w:sz w:val="40"/>
          <w:szCs w:val="40"/>
        </w:rPr>
        <w:br/>
      </w:r>
      <w:r>
        <w:rPr>
          <w:b/>
          <w:bCs/>
          <w:color w:val="000000"/>
          <w:sz w:val="40"/>
          <w:szCs w:val="40"/>
        </w:rPr>
        <w:t xml:space="preserve">«Формирование современной городской среды в           городе Льгове Курской области» </w:t>
      </w:r>
    </w:p>
    <w:p>
      <w:pPr>
        <w:pStyle w:val="Normal"/>
        <w:spacing w:before="0" w:after="240"/>
        <w:jc w:val="center"/>
        <w:rPr>
          <w:b/>
          <w:b/>
          <w:bCs/>
          <w:color w:val="000000"/>
          <w:sz w:val="40"/>
          <w:szCs w:val="40"/>
        </w:rPr>
      </w:pPr>
      <w:r>
        <w:rPr>
          <w:b/>
          <w:bCs/>
          <w:color w:val="000000"/>
          <w:sz w:val="40"/>
          <w:szCs w:val="40"/>
        </w:rPr>
      </w:r>
    </w:p>
    <w:p>
      <w:pPr>
        <w:pStyle w:val="Normal"/>
        <w:spacing w:before="0" w:after="240"/>
        <w:jc w:val="center"/>
        <w:rPr>
          <w:b/>
          <w:b/>
          <w:bCs/>
          <w:color w:val="000000"/>
          <w:sz w:val="40"/>
          <w:szCs w:val="40"/>
        </w:rPr>
      </w:pPr>
      <w:r>
        <w:rPr>
          <w:b/>
          <w:bCs/>
          <w:color w:val="000000"/>
          <w:sz w:val="40"/>
          <w:szCs w:val="40"/>
        </w:rPr>
      </w:r>
    </w:p>
    <w:p>
      <w:pPr>
        <w:pStyle w:val="Normal"/>
        <w:spacing w:before="0" w:after="240"/>
        <w:jc w:val="center"/>
        <w:rPr>
          <w:b/>
          <w:b/>
          <w:bCs/>
          <w:color w:val="FF0000"/>
          <w:sz w:val="40"/>
          <w:szCs w:val="40"/>
        </w:rPr>
      </w:pPr>
      <w:r>
        <w:rPr>
          <w:b/>
          <w:bCs/>
          <w:color w:val="FF0000"/>
          <w:sz w:val="40"/>
          <w:szCs w:val="40"/>
        </w:rPr>
      </w:r>
    </w:p>
    <w:p>
      <w:pPr>
        <w:pStyle w:val="Default"/>
        <w:jc w:val="center"/>
        <w:rPr/>
      </w:pPr>
      <w:r>
        <w:rPr>
          <w:sz w:val="28"/>
          <w:szCs w:val="28"/>
        </w:rPr>
        <w:t>Сроки и этапы реализации программы: 2018-2025 год,</w:t>
      </w:r>
    </w:p>
    <w:p>
      <w:pPr>
        <w:pStyle w:val="Default"/>
        <w:jc w:val="center"/>
        <w:rPr/>
      </w:pPr>
      <w:r>
        <w:rPr>
          <w:sz w:val="28"/>
          <w:szCs w:val="28"/>
        </w:rPr>
        <w:t>программа реализуется в один этап.</w:t>
      </w:r>
    </w:p>
    <w:p>
      <w:pPr>
        <w:pStyle w:val="Normal"/>
        <w:spacing w:before="0" w:after="240"/>
        <w:jc w:val="center"/>
        <w:rPr>
          <w:b/>
          <w:b/>
          <w:bCs/>
          <w:color w:val="000000"/>
          <w:sz w:val="40"/>
          <w:szCs w:val="40"/>
        </w:rPr>
      </w:pPr>
      <w:r>
        <w:rPr>
          <w:b/>
          <w:bCs/>
          <w:color w:val="000000"/>
          <w:sz w:val="40"/>
          <w:szCs w:val="40"/>
        </w:rPr>
      </w:r>
    </w:p>
    <w:p>
      <w:pPr>
        <w:pStyle w:val="Normal"/>
        <w:spacing w:before="0" w:after="240"/>
        <w:jc w:val="center"/>
        <w:rPr>
          <w:b/>
          <w:b/>
          <w:bCs/>
          <w:color w:val="000000"/>
          <w:sz w:val="40"/>
          <w:szCs w:val="40"/>
        </w:rPr>
      </w:pPr>
      <w:r>
        <w:rPr>
          <w:b/>
          <w:bCs/>
          <w:color w:val="000000"/>
          <w:sz w:val="40"/>
          <w:szCs w:val="40"/>
        </w:rPr>
      </w:r>
    </w:p>
    <w:p>
      <w:pPr>
        <w:pStyle w:val="Normal"/>
        <w:spacing w:before="0" w:after="240"/>
        <w:jc w:val="center"/>
        <w:rPr>
          <w:b/>
          <w:b/>
          <w:bCs/>
          <w:color w:val="000000"/>
          <w:sz w:val="40"/>
          <w:szCs w:val="40"/>
        </w:rPr>
      </w:pPr>
      <w:r>
        <w:rPr>
          <w:b/>
          <w:bCs/>
          <w:color w:val="000000"/>
          <w:sz w:val="40"/>
          <w:szCs w:val="40"/>
        </w:rPr>
      </w:r>
    </w:p>
    <w:p>
      <w:pPr>
        <w:pStyle w:val="Normal"/>
        <w:spacing w:before="0" w:after="240"/>
        <w:jc w:val="center"/>
        <w:rPr>
          <w:b/>
          <w:b/>
          <w:bCs/>
          <w:color w:val="000000"/>
          <w:sz w:val="40"/>
          <w:szCs w:val="40"/>
        </w:rPr>
      </w:pPr>
      <w:r>
        <w:rPr>
          <w:b/>
          <w:bCs/>
          <w:color w:val="000000"/>
          <w:sz w:val="40"/>
          <w:szCs w:val="40"/>
        </w:rPr>
      </w:r>
    </w:p>
    <w:p>
      <w:pPr>
        <w:pStyle w:val="Normal"/>
        <w:spacing w:before="0" w:after="240"/>
        <w:jc w:val="center"/>
        <w:rPr>
          <w:b/>
          <w:b/>
          <w:bCs/>
          <w:color w:val="000000"/>
          <w:sz w:val="40"/>
          <w:szCs w:val="40"/>
        </w:rPr>
      </w:pPr>
      <w:r>
        <w:rPr>
          <w:b/>
          <w:bCs/>
          <w:color w:val="000000"/>
          <w:sz w:val="40"/>
          <w:szCs w:val="40"/>
        </w:rPr>
      </w:r>
    </w:p>
    <w:p>
      <w:pPr>
        <w:pStyle w:val="Normal"/>
        <w:spacing w:before="0" w:after="240"/>
        <w:jc w:val="center"/>
        <w:rPr>
          <w:b/>
          <w:b/>
          <w:bCs/>
          <w:color w:val="000000"/>
          <w:sz w:val="40"/>
          <w:szCs w:val="40"/>
        </w:rPr>
      </w:pPr>
      <w:r>
        <w:rPr>
          <w:b/>
          <w:bCs/>
          <w:color w:val="000000"/>
          <w:sz w:val="40"/>
          <w:szCs w:val="40"/>
        </w:rPr>
      </w:r>
    </w:p>
    <w:p>
      <w:pPr>
        <w:pStyle w:val="Normal"/>
        <w:spacing w:before="0" w:after="240"/>
        <w:jc w:val="center"/>
        <w:rPr>
          <w:b/>
          <w:b/>
          <w:bCs/>
          <w:color w:val="000000"/>
          <w:sz w:val="40"/>
          <w:szCs w:val="40"/>
        </w:rPr>
      </w:pPr>
      <w:r>
        <w:rPr>
          <w:b/>
          <w:bCs/>
          <w:color w:val="000000"/>
          <w:sz w:val="40"/>
          <w:szCs w:val="40"/>
        </w:rPr>
      </w:r>
    </w:p>
    <w:p>
      <w:pPr>
        <w:pStyle w:val="Normal"/>
        <w:spacing w:before="0" w:after="240"/>
        <w:jc w:val="center"/>
        <w:rPr>
          <w:b/>
          <w:b/>
          <w:bCs/>
          <w:color w:val="000000"/>
          <w:sz w:val="40"/>
          <w:szCs w:val="40"/>
        </w:rPr>
      </w:pPr>
      <w:r>
        <w:rPr>
          <w:b/>
          <w:bCs/>
          <w:color w:val="000000"/>
          <w:sz w:val="40"/>
          <w:szCs w:val="40"/>
        </w:rPr>
      </w:r>
    </w:p>
    <w:p>
      <w:pPr>
        <w:pStyle w:val="Normal"/>
        <w:spacing w:before="0" w:after="240"/>
        <w:jc w:val="center"/>
        <w:rPr>
          <w:b/>
          <w:b/>
          <w:bCs/>
          <w:color w:val="000000"/>
          <w:sz w:val="40"/>
          <w:szCs w:val="40"/>
        </w:rPr>
      </w:pPr>
      <w:r>
        <w:rPr>
          <w:b/>
          <w:bCs/>
          <w:color w:val="000000"/>
          <w:sz w:val="40"/>
          <w:szCs w:val="40"/>
        </w:rPr>
      </w:r>
    </w:p>
    <w:p>
      <w:pPr>
        <w:pStyle w:val="Normal"/>
        <w:spacing w:before="0" w:after="240"/>
        <w:jc w:val="center"/>
        <w:rPr>
          <w:b/>
          <w:b/>
          <w:bCs/>
          <w:color w:val="000000"/>
          <w:sz w:val="40"/>
          <w:szCs w:val="40"/>
        </w:rPr>
      </w:pPr>
      <w:r>
        <w:rPr>
          <w:b/>
          <w:bCs/>
          <w:color w:val="000000"/>
          <w:sz w:val="40"/>
          <w:szCs w:val="40"/>
        </w:rPr>
      </w:r>
    </w:p>
    <w:p>
      <w:pPr>
        <w:pStyle w:val="Normal"/>
        <w:spacing w:before="0" w:after="240"/>
        <w:jc w:val="center"/>
        <w:rPr>
          <w:b/>
          <w:b/>
          <w:color w:val="000000"/>
          <w:sz w:val="40"/>
          <w:szCs w:val="40"/>
        </w:rPr>
      </w:pPr>
      <w:r>
        <w:rPr>
          <w:b/>
          <w:color w:val="000000"/>
          <w:sz w:val="40"/>
          <w:szCs w:val="40"/>
        </w:rPr>
      </w:r>
    </w:p>
    <w:p>
      <w:pPr>
        <w:pStyle w:val="Normal"/>
        <w:spacing w:before="0" w:after="240"/>
        <w:jc w:val="center"/>
        <w:rPr/>
      </w:pPr>
      <w:r>
        <w:rPr>
          <w:b/>
          <w:bCs/>
          <w:color w:val="000000"/>
          <w:sz w:val="36"/>
          <w:szCs w:val="36"/>
        </w:rPr>
        <w:t>г. Льгов</w:t>
      </w:r>
    </w:p>
    <w:p>
      <w:pPr>
        <w:pStyle w:val="Normal"/>
        <w:spacing w:before="0" w:after="240"/>
        <w:jc w:val="center"/>
        <w:rPr/>
      </w:pPr>
      <w:r>
        <w:rPr>
          <w:b/>
          <w:bCs/>
          <w:color w:val="000000"/>
          <w:sz w:val="36"/>
          <w:szCs w:val="36"/>
        </w:rPr>
        <w:t>2023 год</w:t>
      </w:r>
    </w:p>
    <w:p>
      <w:pPr>
        <w:pStyle w:val="Normal"/>
        <w:ind w:left="1700" w:hanging="0"/>
        <w:jc w:val="right"/>
        <w:rPr/>
      </w:pPr>
      <w:r>
        <w:rPr>
          <w:b/>
          <w:bCs/>
          <w:sz w:val="24"/>
          <w:szCs w:val="24"/>
        </w:rPr>
        <w:t xml:space="preserve"> </w:t>
      </w:r>
      <w:r>
        <w:rPr>
          <w:sz w:val="24"/>
          <w:szCs w:val="24"/>
        </w:rPr>
        <w:t>Утверждена</w:t>
      </w:r>
    </w:p>
    <w:p>
      <w:pPr>
        <w:pStyle w:val="ConsPlusNormal1"/>
        <w:widowControl/>
        <w:ind w:hanging="0"/>
        <w:jc w:val="right"/>
        <w:rPr/>
      </w:pPr>
      <w:r>
        <w:rPr>
          <w:rFonts w:ascii="Times New Roman" w:hAnsi="Times New Roman"/>
          <w:sz w:val="24"/>
          <w:szCs w:val="24"/>
        </w:rPr>
        <w:t xml:space="preserve">Постановлением Администрации </w:t>
      </w:r>
    </w:p>
    <w:p>
      <w:pPr>
        <w:pStyle w:val="ConsPlusNormal1"/>
        <w:widowControl/>
        <w:ind w:hanging="0"/>
        <w:jc w:val="right"/>
        <w:rPr/>
      </w:pPr>
      <w:r>
        <w:rPr>
          <w:rFonts w:ascii="Times New Roman" w:hAnsi="Times New Roman"/>
          <w:sz w:val="24"/>
          <w:szCs w:val="24"/>
        </w:rPr>
        <w:t>г. Льгова</w:t>
      </w:r>
    </w:p>
    <w:p>
      <w:pPr>
        <w:pStyle w:val="Normal"/>
        <w:tabs>
          <w:tab w:val="clear" w:pos="720"/>
          <w:tab w:val="left" w:pos="2340" w:leader="none"/>
        </w:tabs>
        <w:ind w:left="360" w:hanging="0"/>
        <w:jc w:val="right"/>
        <w:rPr/>
      </w:pPr>
      <w:r>
        <w:rPr>
          <w:color w:val="000000"/>
          <w:sz w:val="24"/>
          <w:szCs w:val="24"/>
        </w:rPr>
        <w:t xml:space="preserve">от </w:t>
      </w:r>
      <w:r>
        <w:rPr>
          <w:color w:val="000000"/>
          <w:sz w:val="24"/>
          <w:szCs w:val="24"/>
        </w:rPr>
        <w:t xml:space="preserve">26.01.2023г. </w:t>
      </w:r>
      <w:r>
        <w:rPr>
          <w:color w:val="000000"/>
          <w:sz w:val="24"/>
          <w:szCs w:val="24"/>
        </w:rPr>
        <w:t xml:space="preserve">№ </w:t>
      </w:r>
      <w:r>
        <w:rPr>
          <w:color w:val="000000"/>
          <w:sz w:val="24"/>
          <w:szCs w:val="24"/>
        </w:rPr>
        <w:t>140</w:t>
      </w:r>
      <w:r>
        <w:rPr>
          <w:color w:val="000000"/>
          <w:sz w:val="24"/>
          <w:szCs w:val="24"/>
        </w:rPr>
        <w:t xml:space="preserve"> </w:t>
      </w:r>
    </w:p>
    <w:p>
      <w:pPr>
        <w:pStyle w:val="Normal"/>
        <w:tabs>
          <w:tab w:val="clear" w:pos="720"/>
          <w:tab w:val="left" w:pos="2340" w:leader="none"/>
        </w:tabs>
        <w:spacing w:before="0" w:after="240"/>
        <w:ind w:left="360" w:hanging="0"/>
        <w:jc w:val="right"/>
        <w:rPr/>
      </w:pPr>
      <w:r>
        <w:rPr/>
      </w:r>
    </w:p>
    <w:p>
      <w:pPr>
        <w:pStyle w:val="Normal"/>
        <w:tabs>
          <w:tab w:val="clear" w:pos="720"/>
          <w:tab w:val="left" w:pos="2340" w:leader="none"/>
        </w:tabs>
        <w:spacing w:before="0" w:after="240"/>
        <w:jc w:val="center"/>
        <w:rPr/>
      </w:pPr>
      <w:r>
        <w:rPr>
          <w:b/>
          <w:bCs/>
          <w:sz w:val="26"/>
          <w:szCs w:val="26"/>
        </w:rPr>
        <w:t xml:space="preserve">Паспорт муниципальной программы  </w:t>
      </w:r>
    </w:p>
    <w:p>
      <w:pPr>
        <w:pStyle w:val="Normal"/>
        <w:ind w:firstLine="720"/>
        <w:jc w:val="center"/>
        <w:rPr/>
      </w:pPr>
      <w:r>
        <w:rPr>
          <w:b/>
          <w:bCs/>
          <w:sz w:val="26"/>
          <w:szCs w:val="26"/>
        </w:rPr>
        <w:t xml:space="preserve">«Формирование современной городской среды в городе Льгове Курской области» </w:t>
      </w:r>
    </w:p>
    <w:tbl>
      <w:tblPr>
        <w:tblW w:w="9360" w:type="dxa"/>
        <w:jc w:val="center"/>
        <w:tblInd w:w="0" w:type="dxa"/>
        <w:tblLayout w:type="fixed"/>
        <w:tblCellMar>
          <w:top w:w="0" w:type="dxa"/>
          <w:left w:w="108" w:type="dxa"/>
          <w:bottom w:w="0" w:type="dxa"/>
          <w:right w:w="108" w:type="dxa"/>
        </w:tblCellMar>
        <w:tblLook w:val="04a0"/>
      </w:tblPr>
      <w:tblGrid>
        <w:gridCol w:w="2994"/>
        <w:gridCol w:w="6365"/>
      </w:tblGrid>
      <w:tr>
        <w:trPr>
          <w:trHeight w:val="552" w:hRule="atLeast"/>
        </w:trPr>
        <w:tc>
          <w:tcPr>
            <w:tcW w:w="2994" w:type="dxa"/>
            <w:tcBorders>
              <w:top w:val="single" w:sz="4" w:space="0" w:color="000000"/>
              <w:left w:val="single" w:sz="4" w:space="0" w:color="000000"/>
              <w:bottom w:val="single" w:sz="4" w:space="0" w:color="000000"/>
            </w:tcBorders>
            <w:vAlign w:val="bottom"/>
          </w:tcPr>
          <w:p>
            <w:pPr>
              <w:pStyle w:val="Normal"/>
              <w:widowControl w:val="false"/>
              <w:rPr/>
            </w:pPr>
            <w:r>
              <w:rPr>
                <w:color w:val="000000"/>
                <w:sz w:val="26"/>
                <w:szCs w:val="26"/>
              </w:rPr>
              <w:t>Наименование муниципальной программы</w:t>
            </w:r>
          </w:p>
        </w:tc>
        <w:tc>
          <w:tcPr>
            <w:tcW w:w="6365"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pPr>
            <w:r>
              <w:rPr>
                <w:bCs/>
                <w:sz w:val="26"/>
                <w:szCs w:val="26"/>
              </w:rPr>
              <w:t xml:space="preserve">«Формирование современной городской среды </w:t>
            </w:r>
            <w:r>
              <w:rPr>
                <w:sz w:val="26"/>
                <w:szCs w:val="26"/>
              </w:rPr>
              <w:t>в городе Льгове Курской области»</w:t>
            </w:r>
          </w:p>
        </w:tc>
      </w:tr>
      <w:tr>
        <w:trPr>
          <w:trHeight w:val="552" w:hRule="atLeast"/>
        </w:trPr>
        <w:tc>
          <w:tcPr>
            <w:tcW w:w="2994" w:type="dxa"/>
            <w:tcBorders>
              <w:top w:val="single" w:sz="4" w:space="0" w:color="000000"/>
              <w:left w:val="single" w:sz="4" w:space="0" w:color="000000"/>
              <w:bottom w:val="single" w:sz="4" w:space="0" w:color="000000"/>
            </w:tcBorders>
            <w:vAlign w:val="bottom"/>
          </w:tcPr>
          <w:p>
            <w:pPr>
              <w:pStyle w:val="Normal"/>
              <w:widowControl w:val="false"/>
              <w:rPr/>
            </w:pPr>
            <w:r>
              <w:rPr>
                <w:color w:val="000000"/>
                <w:sz w:val="26"/>
                <w:szCs w:val="26"/>
              </w:rPr>
              <w:t>Ответственный исполнитель Программы</w:t>
            </w:r>
          </w:p>
        </w:tc>
        <w:tc>
          <w:tcPr>
            <w:tcW w:w="6365" w:type="dxa"/>
            <w:tcBorders>
              <w:top w:val="single" w:sz="4" w:space="0" w:color="000000"/>
              <w:left w:val="single" w:sz="4" w:space="0" w:color="000000"/>
              <w:bottom w:val="single" w:sz="4" w:space="0" w:color="000000"/>
              <w:right w:val="single" w:sz="4" w:space="0" w:color="000000"/>
            </w:tcBorders>
          </w:tcPr>
          <w:p>
            <w:pPr>
              <w:pStyle w:val="Normal"/>
              <w:widowControl w:val="false"/>
              <w:rPr/>
            </w:pPr>
            <w:r>
              <w:rPr>
                <w:color w:val="000000"/>
                <w:sz w:val="26"/>
                <w:szCs w:val="26"/>
              </w:rPr>
              <w:t> </w:t>
            </w:r>
            <w:r>
              <w:rPr>
                <w:color w:val="000000"/>
                <w:sz w:val="26"/>
                <w:szCs w:val="26"/>
              </w:rPr>
              <w:t>Администрация города Льгова</w:t>
            </w:r>
          </w:p>
        </w:tc>
      </w:tr>
      <w:tr>
        <w:trPr>
          <w:trHeight w:val="820" w:hRule="atLeast"/>
        </w:trPr>
        <w:tc>
          <w:tcPr>
            <w:tcW w:w="2994" w:type="dxa"/>
            <w:tcBorders>
              <w:left w:val="single" w:sz="4" w:space="0" w:color="000000"/>
              <w:bottom w:val="single" w:sz="4" w:space="0" w:color="000000"/>
            </w:tcBorders>
          </w:tcPr>
          <w:p>
            <w:pPr>
              <w:pStyle w:val="Normal"/>
              <w:widowControl w:val="false"/>
              <w:rPr/>
            </w:pPr>
            <w:r>
              <w:rPr>
                <w:color w:val="000000"/>
                <w:sz w:val="26"/>
                <w:szCs w:val="26"/>
              </w:rPr>
              <w:t>Участники Программы</w:t>
            </w:r>
          </w:p>
        </w:tc>
        <w:tc>
          <w:tcPr>
            <w:tcW w:w="6365" w:type="dxa"/>
            <w:tcBorders>
              <w:left w:val="single" w:sz="4" w:space="0" w:color="000000"/>
              <w:bottom w:val="single" w:sz="4" w:space="0" w:color="000000"/>
              <w:right w:val="single" w:sz="4" w:space="0" w:color="000000"/>
            </w:tcBorders>
            <w:vAlign w:val="bottom"/>
          </w:tcPr>
          <w:p>
            <w:pPr>
              <w:pStyle w:val="Normal"/>
              <w:widowControl w:val="false"/>
              <w:rPr/>
            </w:pPr>
            <w:r>
              <w:rPr>
                <w:color w:val="000000"/>
                <w:sz w:val="26"/>
                <w:szCs w:val="26"/>
              </w:rPr>
              <w:t>- Администрация города Льгова;</w:t>
            </w:r>
          </w:p>
          <w:p>
            <w:pPr>
              <w:pStyle w:val="Normal"/>
              <w:widowControl w:val="false"/>
              <w:rPr/>
            </w:pPr>
            <w:r>
              <w:rPr>
                <w:color w:val="000000"/>
                <w:sz w:val="26"/>
                <w:szCs w:val="26"/>
              </w:rPr>
              <w:t>- отдел архитектуры и градостроительства.</w:t>
            </w:r>
          </w:p>
        </w:tc>
      </w:tr>
      <w:tr>
        <w:trPr>
          <w:trHeight w:val="828" w:hRule="atLeast"/>
        </w:trPr>
        <w:tc>
          <w:tcPr>
            <w:tcW w:w="2994" w:type="dxa"/>
            <w:tcBorders>
              <w:left w:val="single" w:sz="4" w:space="0" w:color="000000"/>
              <w:bottom w:val="single" w:sz="4" w:space="0" w:color="000000"/>
            </w:tcBorders>
            <w:vAlign w:val="bottom"/>
          </w:tcPr>
          <w:p>
            <w:pPr>
              <w:pStyle w:val="Normal"/>
              <w:widowControl w:val="false"/>
              <w:rPr/>
            </w:pPr>
            <w:r>
              <w:rPr>
                <w:color w:val="000000"/>
                <w:sz w:val="26"/>
                <w:szCs w:val="26"/>
              </w:rPr>
              <w:t>Подпрограммы программы</w:t>
            </w:r>
          </w:p>
          <w:p>
            <w:pPr>
              <w:pStyle w:val="Normal"/>
              <w:widowControl w:val="false"/>
              <w:rPr>
                <w:color w:val="000000"/>
                <w:sz w:val="26"/>
                <w:szCs w:val="26"/>
              </w:rPr>
            </w:pPr>
            <w:r>
              <w:rPr>
                <w:color w:val="000000"/>
                <w:sz w:val="26"/>
                <w:szCs w:val="26"/>
              </w:rPr>
            </w:r>
          </w:p>
          <w:p>
            <w:pPr>
              <w:pStyle w:val="Normal"/>
              <w:widowControl w:val="false"/>
              <w:rPr>
                <w:color w:val="000000"/>
                <w:sz w:val="26"/>
                <w:szCs w:val="26"/>
              </w:rPr>
            </w:pPr>
            <w:r>
              <w:rPr>
                <w:color w:val="000000"/>
                <w:sz w:val="26"/>
                <w:szCs w:val="26"/>
              </w:rPr>
            </w:r>
          </w:p>
        </w:tc>
        <w:tc>
          <w:tcPr>
            <w:tcW w:w="6365" w:type="dxa"/>
            <w:tcBorders>
              <w:left w:val="single" w:sz="4" w:space="0" w:color="000000"/>
              <w:bottom w:val="single" w:sz="4" w:space="0" w:color="000000"/>
              <w:right w:val="single" w:sz="4" w:space="0" w:color="000000"/>
            </w:tcBorders>
          </w:tcPr>
          <w:p>
            <w:pPr>
              <w:pStyle w:val="Normal"/>
              <w:widowControl w:val="false"/>
              <w:jc w:val="both"/>
              <w:rPr/>
            </w:pPr>
            <w:r>
              <w:rPr>
                <w:color w:val="000000"/>
                <w:sz w:val="26"/>
                <w:szCs w:val="26"/>
              </w:rPr>
              <w:t>«Благоустройство дворовых территорий многоквартирных домов и территорий общего пользования на территории города Льгова»</w:t>
            </w:r>
          </w:p>
        </w:tc>
      </w:tr>
      <w:tr>
        <w:trPr>
          <w:trHeight w:val="276" w:hRule="atLeast"/>
        </w:trPr>
        <w:tc>
          <w:tcPr>
            <w:tcW w:w="2994" w:type="dxa"/>
            <w:tcBorders>
              <w:left w:val="single" w:sz="4" w:space="0" w:color="000000"/>
              <w:bottom w:val="single" w:sz="4" w:space="0" w:color="000000"/>
            </w:tcBorders>
          </w:tcPr>
          <w:p>
            <w:pPr>
              <w:pStyle w:val="Normal"/>
              <w:widowControl w:val="false"/>
              <w:rPr/>
            </w:pPr>
            <w:r>
              <w:rPr>
                <w:color w:val="000000"/>
                <w:sz w:val="26"/>
                <w:szCs w:val="26"/>
              </w:rPr>
              <w:t>Цели Программы</w:t>
            </w:r>
          </w:p>
        </w:tc>
        <w:tc>
          <w:tcPr>
            <w:tcW w:w="6365" w:type="dxa"/>
            <w:tcBorders>
              <w:left w:val="single" w:sz="4" w:space="0" w:color="000000"/>
              <w:bottom w:val="single" w:sz="4" w:space="0" w:color="000000"/>
              <w:right w:val="single" w:sz="4" w:space="0" w:color="000000"/>
            </w:tcBorders>
          </w:tcPr>
          <w:p>
            <w:pPr>
              <w:pStyle w:val="Normal"/>
              <w:widowControl w:val="false"/>
              <w:jc w:val="both"/>
              <w:rPr/>
            </w:pPr>
            <w:r>
              <w:rPr>
                <w:sz w:val="26"/>
                <w:szCs w:val="26"/>
              </w:rPr>
              <w:t>Повышение качества, комфорта, функциональности и эстетики городской среды на территории муниципального образования «Город Льгов»</w:t>
            </w:r>
          </w:p>
        </w:tc>
      </w:tr>
      <w:tr>
        <w:trPr>
          <w:trHeight w:val="276" w:hRule="atLeast"/>
        </w:trPr>
        <w:tc>
          <w:tcPr>
            <w:tcW w:w="2994" w:type="dxa"/>
            <w:tcBorders>
              <w:top w:val="single" w:sz="4" w:space="0" w:color="000000"/>
              <w:left w:val="single" w:sz="4" w:space="0" w:color="000000"/>
              <w:bottom w:val="single" w:sz="4" w:space="0" w:color="000000"/>
            </w:tcBorders>
          </w:tcPr>
          <w:p>
            <w:pPr>
              <w:pStyle w:val="Normal"/>
              <w:widowControl w:val="false"/>
              <w:rPr/>
            </w:pPr>
            <w:r>
              <w:rPr>
                <w:color w:val="000000"/>
                <w:sz w:val="26"/>
                <w:szCs w:val="26"/>
              </w:rPr>
              <w:t>Задачи Программы</w:t>
            </w:r>
          </w:p>
        </w:tc>
        <w:tc>
          <w:tcPr>
            <w:tcW w:w="6365"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pPr>
            <w:r>
              <w:rPr>
                <w:sz w:val="26"/>
                <w:szCs w:val="26"/>
              </w:rPr>
              <w:t>1. Обеспечение создания, содержания и развития объектов благоустройства на территории муниципального образования «Город Льгов»</w:t>
            </w:r>
          </w:p>
          <w:p>
            <w:pPr>
              <w:pStyle w:val="Normal"/>
              <w:widowControl w:val="false"/>
              <w:jc w:val="both"/>
              <w:rPr/>
            </w:pPr>
            <w:r>
              <w:rPr>
                <w:sz w:val="26"/>
                <w:szCs w:val="26"/>
              </w:rPr>
              <w:t>2. Повышение уровня вовлеченности заинтересованных граждан, организаций в реализацию мероприятий по благоустройству муниципального образования «Город Льгов»</w:t>
            </w:r>
          </w:p>
        </w:tc>
      </w:tr>
      <w:tr>
        <w:trPr>
          <w:trHeight w:val="6995" w:hRule="atLeast"/>
        </w:trPr>
        <w:tc>
          <w:tcPr>
            <w:tcW w:w="2994" w:type="dxa"/>
            <w:tcBorders>
              <w:top w:val="single" w:sz="4" w:space="0" w:color="000000"/>
              <w:left w:val="single" w:sz="4" w:space="0" w:color="000000"/>
            </w:tcBorders>
          </w:tcPr>
          <w:p>
            <w:pPr>
              <w:pStyle w:val="Normal"/>
              <w:widowControl w:val="false"/>
              <w:rPr/>
            </w:pPr>
            <w:r>
              <w:rPr>
                <w:color w:val="000000"/>
                <w:sz w:val="26"/>
                <w:szCs w:val="26"/>
              </w:rPr>
              <w:t>Целевые индикаторы и показатели Программы</w:t>
            </w:r>
          </w:p>
          <w:p>
            <w:pPr>
              <w:pStyle w:val="Normal"/>
              <w:widowControl w:val="false"/>
              <w:rPr>
                <w:color w:val="000000"/>
                <w:sz w:val="26"/>
                <w:szCs w:val="26"/>
              </w:rPr>
            </w:pPr>
            <w:r>
              <w:rPr>
                <w:color w:val="000000"/>
                <w:sz w:val="26"/>
                <w:szCs w:val="26"/>
              </w:rPr>
            </w:r>
          </w:p>
          <w:p>
            <w:pPr>
              <w:pStyle w:val="Normal"/>
              <w:widowControl w:val="false"/>
              <w:rPr>
                <w:color w:val="000000"/>
                <w:sz w:val="26"/>
                <w:szCs w:val="26"/>
              </w:rPr>
            </w:pPr>
            <w:r>
              <w:rPr>
                <w:color w:val="000000"/>
                <w:sz w:val="26"/>
                <w:szCs w:val="26"/>
              </w:rPr>
            </w:r>
          </w:p>
        </w:tc>
        <w:tc>
          <w:tcPr>
            <w:tcW w:w="6365" w:type="dxa"/>
            <w:tcBorders>
              <w:top w:val="single" w:sz="4" w:space="0" w:color="000000"/>
              <w:left w:val="single" w:sz="4" w:space="0" w:color="000000"/>
              <w:right w:val="single" w:sz="4" w:space="0" w:color="000000"/>
            </w:tcBorders>
          </w:tcPr>
          <w:p>
            <w:pPr>
              <w:pStyle w:val="Normal"/>
              <w:widowControl w:val="false"/>
              <w:jc w:val="both"/>
              <w:rPr/>
            </w:pPr>
            <w:r>
              <w:rPr>
                <w:color w:val="000000"/>
                <w:sz w:val="26"/>
                <w:szCs w:val="26"/>
              </w:rPr>
              <w:t>1.  Доля объема закупок оборудования имеющего российское происхождение, в том числе оборудования, закупаемого при выполнении работ, в общем объеме оборудования (детские и спортивные комплексы);</w:t>
            </w:r>
          </w:p>
          <w:p>
            <w:pPr>
              <w:pStyle w:val="Normal"/>
              <w:widowControl w:val="false"/>
              <w:jc w:val="both"/>
              <w:rPr/>
            </w:pPr>
            <w:r>
              <w:rPr>
                <w:color w:val="000000"/>
                <w:sz w:val="26"/>
                <w:szCs w:val="26"/>
              </w:rPr>
              <w:t>2.  Доля граждан, принявших участие в решении вопросов развития городской среды от общего количества граждан в возрасте от 14 лет, проживающих в муниципальном образовании;</w:t>
            </w:r>
          </w:p>
          <w:p>
            <w:pPr>
              <w:pStyle w:val="Normal"/>
              <w:widowControl w:val="false"/>
              <w:jc w:val="both"/>
              <w:rPr/>
            </w:pPr>
            <w:r>
              <w:rPr>
                <w:color w:val="000000"/>
                <w:sz w:val="26"/>
                <w:szCs w:val="26"/>
              </w:rPr>
              <w:t>3. Доля реализации муниципальным образованием мероприятий по цифровизации городского хозяйства;</w:t>
            </w:r>
          </w:p>
          <w:p>
            <w:pPr>
              <w:pStyle w:val="Normal"/>
              <w:widowControl w:val="false"/>
              <w:tabs>
                <w:tab w:val="clear" w:pos="720"/>
                <w:tab w:val="left" w:pos="3060" w:leader="none"/>
              </w:tabs>
              <w:jc w:val="both"/>
              <w:rPr/>
            </w:pPr>
            <w:r>
              <w:rPr>
                <w:color w:val="000000"/>
                <w:sz w:val="26"/>
                <w:szCs w:val="26"/>
              </w:rPr>
              <w:t>4. Доля реализованных проектов благоустройства дворовых территорий (полностью освещенных, оборудованных местами для проведения досуга и отдыха разными группами населения (спортивные площадки, детские площадки и т.д.), малыми архитектурными формами) в общем количестве реализованных в течение планового года проектов благоустройства дворовых территорий;</w:t>
            </w:r>
          </w:p>
          <w:p>
            <w:pPr>
              <w:pStyle w:val="Normal"/>
              <w:widowControl w:val="false"/>
              <w:tabs>
                <w:tab w:val="clear" w:pos="720"/>
                <w:tab w:val="left" w:pos="3060" w:leader="none"/>
              </w:tabs>
              <w:jc w:val="both"/>
              <w:rPr/>
            </w:pPr>
            <w:r>
              <w:rPr>
                <w:color w:val="000000"/>
                <w:sz w:val="26"/>
                <w:szCs w:val="26"/>
              </w:rPr>
              <w:t>5. 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w:t>
            </w:r>
          </w:p>
          <w:p>
            <w:pPr>
              <w:pStyle w:val="Normal"/>
              <w:widowControl w:val="false"/>
              <w:tabs>
                <w:tab w:val="clear" w:pos="720"/>
                <w:tab w:val="left" w:pos="3060" w:leader="none"/>
              </w:tabs>
              <w:jc w:val="both"/>
              <w:rPr/>
            </w:pPr>
            <w:r>
              <w:rPr>
                <w:color w:val="000000"/>
                <w:sz w:val="26"/>
                <w:szCs w:val="26"/>
              </w:rPr>
              <w:t>6. Доля дворовых территорий, благоустройство которых выполнено при участии граждан, организаций в соответствующих мероприятиях, в  общем количестве реализованных в течение  планового  года проектов благоустройства дворовых  территорий;</w:t>
            </w:r>
          </w:p>
          <w:p>
            <w:pPr>
              <w:pStyle w:val="Normal"/>
              <w:widowControl w:val="false"/>
              <w:tabs>
                <w:tab w:val="clear" w:pos="720"/>
                <w:tab w:val="left" w:pos="3060" w:leader="none"/>
              </w:tabs>
              <w:jc w:val="both"/>
              <w:rPr/>
            </w:pPr>
            <w:r>
              <w:rPr>
                <w:color w:val="000000"/>
                <w:sz w:val="26"/>
                <w:szCs w:val="26"/>
              </w:rPr>
              <w:t>7. Количество благоустроенных дворовых территорий;</w:t>
            </w:r>
          </w:p>
          <w:p>
            <w:pPr>
              <w:pStyle w:val="Normal"/>
              <w:widowControl w:val="false"/>
              <w:tabs>
                <w:tab w:val="clear" w:pos="720"/>
                <w:tab w:val="left" w:pos="3060" w:leader="none"/>
              </w:tabs>
              <w:jc w:val="both"/>
              <w:rPr/>
            </w:pPr>
            <w:r>
              <w:rPr>
                <w:color w:val="000000"/>
                <w:sz w:val="26"/>
                <w:szCs w:val="26"/>
              </w:rPr>
              <w:t>8. Количество благоустроенных общественных территорий.</w:t>
            </w:r>
          </w:p>
        </w:tc>
      </w:tr>
      <w:tr>
        <w:trPr>
          <w:trHeight w:val="276" w:hRule="atLeast"/>
        </w:trPr>
        <w:tc>
          <w:tcPr>
            <w:tcW w:w="2994" w:type="dxa"/>
            <w:tcBorders>
              <w:top w:val="single" w:sz="4" w:space="0" w:color="000000"/>
              <w:left w:val="single" w:sz="4" w:space="0" w:color="000000"/>
              <w:bottom w:val="single" w:sz="4" w:space="0" w:color="000000"/>
            </w:tcBorders>
            <w:vAlign w:val="bottom"/>
          </w:tcPr>
          <w:p>
            <w:pPr>
              <w:pStyle w:val="Normal"/>
              <w:widowControl w:val="false"/>
              <w:rPr/>
            </w:pPr>
            <w:r>
              <w:rPr>
                <w:color w:val="000000"/>
                <w:sz w:val="26"/>
                <w:szCs w:val="26"/>
              </w:rPr>
              <w:t>Срок реализации Программы</w:t>
            </w:r>
          </w:p>
        </w:tc>
        <w:tc>
          <w:tcPr>
            <w:tcW w:w="6365"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rPr/>
            </w:pPr>
            <w:r>
              <w:rPr>
                <w:color w:val="000000"/>
                <w:sz w:val="26"/>
                <w:szCs w:val="26"/>
              </w:rPr>
              <w:t>2018-2025 годы</w:t>
            </w:r>
          </w:p>
          <w:p>
            <w:pPr>
              <w:pStyle w:val="Normal"/>
              <w:widowControl w:val="false"/>
              <w:rPr/>
            </w:pPr>
            <w:r>
              <w:rPr>
                <w:color w:val="000000"/>
                <w:sz w:val="26"/>
                <w:szCs w:val="26"/>
              </w:rPr>
              <w:t>Программа осуществляется в один этап</w:t>
            </w:r>
          </w:p>
        </w:tc>
      </w:tr>
      <w:tr>
        <w:trPr>
          <w:trHeight w:val="552" w:hRule="atLeast"/>
        </w:trPr>
        <w:tc>
          <w:tcPr>
            <w:tcW w:w="2994" w:type="dxa"/>
            <w:tcBorders>
              <w:top w:val="single" w:sz="4" w:space="0" w:color="000000"/>
              <w:left w:val="single" w:sz="4" w:space="0" w:color="000000"/>
              <w:bottom w:val="single" w:sz="4" w:space="0" w:color="000000"/>
            </w:tcBorders>
          </w:tcPr>
          <w:p>
            <w:pPr>
              <w:pStyle w:val="Normal"/>
              <w:widowControl w:val="false"/>
              <w:rPr/>
            </w:pPr>
            <w:r>
              <w:rPr>
                <w:color w:val="000000"/>
                <w:sz w:val="26"/>
                <w:szCs w:val="26"/>
              </w:rPr>
              <w:t>Объемы бюджетных ассигнований Программы</w:t>
            </w:r>
          </w:p>
        </w:tc>
        <w:tc>
          <w:tcPr>
            <w:tcW w:w="6365"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pPr>
            <w:r>
              <w:rPr>
                <w:color w:val="000000"/>
                <w:sz w:val="26"/>
                <w:szCs w:val="26"/>
              </w:rPr>
              <w:t xml:space="preserve">Общий объем финансирования  муниципальной Программы в 2018-2025 годах за счет всех источников финансирования составит 87 270,655 </w:t>
            </w:r>
            <w:r>
              <w:rPr>
                <w:rFonts w:eastAsia="Calibri"/>
                <w:sz w:val="26"/>
                <w:szCs w:val="26"/>
                <w:lang w:eastAsia="en-US"/>
              </w:rPr>
              <w:t>тыс. рублей, в том числе по годам:</w:t>
            </w:r>
          </w:p>
          <w:p>
            <w:pPr>
              <w:pStyle w:val="Normal"/>
              <w:widowControl w:val="false"/>
              <w:rPr/>
            </w:pPr>
            <w:r>
              <w:rPr>
                <w:rFonts w:eastAsia="Calibri"/>
                <w:sz w:val="26"/>
                <w:szCs w:val="26"/>
                <w:lang w:eastAsia="en-US"/>
              </w:rPr>
              <w:t xml:space="preserve">2023 год — </w:t>
            </w:r>
            <w:r>
              <w:rPr>
                <w:rFonts w:eastAsia="Calibri"/>
                <w:color w:val="000000"/>
                <w:sz w:val="26"/>
                <w:szCs w:val="26"/>
                <w:lang w:eastAsia="en-US"/>
              </w:rPr>
              <w:t xml:space="preserve">80 015,481 </w:t>
            </w:r>
            <w:r>
              <w:rPr>
                <w:rFonts w:eastAsia="Calibri"/>
                <w:sz w:val="26"/>
                <w:szCs w:val="26"/>
                <w:lang w:eastAsia="en-US"/>
              </w:rPr>
              <w:t>тыс. рублей;</w:t>
            </w:r>
          </w:p>
          <w:p>
            <w:pPr>
              <w:pStyle w:val="Normal"/>
              <w:widowControl w:val="false"/>
              <w:rPr/>
            </w:pPr>
            <w:r>
              <w:rPr>
                <w:rFonts w:eastAsia="Calibri"/>
                <w:sz w:val="26"/>
                <w:szCs w:val="26"/>
                <w:lang w:eastAsia="en-US"/>
              </w:rPr>
              <w:t xml:space="preserve">2024 год — </w:t>
            </w:r>
            <w:r>
              <w:rPr>
                <w:rFonts w:eastAsia="Calibri"/>
                <w:color w:val="000000"/>
                <w:sz w:val="26"/>
                <w:szCs w:val="26"/>
                <w:lang w:eastAsia="en-US"/>
              </w:rPr>
              <w:t>7 255,174</w:t>
            </w:r>
            <w:r>
              <w:rPr>
                <w:rFonts w:eastAsia="Calibri"/>
                <w:sz w:val="26"/>
                <w:szCs w:val="26"/>
                <w:lang w:eastAsia="en-US"/>
              </w:rPr>
              <w:t xml:space="preserve"> тыс. рублей;</w:t>
            </w:r>
          </w:p>
          <w:p>
            <w:pPr>
              <w:pStyle w:val="Normal"/>
              <w:widowControl w:val="false"/>
              <w:rPr/>
            </w:pPr>
            <w:r>
              <w:rPr>
                <w:rFonts w:eastAsia="Calibri"/>
                <w:sz w:val="26"/>
                <w:szCs w:val="26"/>
                <w:lang w:eastAsia="en-US"/>
              </w:rPr>
              <w:t xml:space="preserve">2025 год — </w:t>
            </w:r>
            <w:r>
              <w:rPr>
                <w:rFonts w:eastAsia="Calibri"/>
                <w:color w:val="000000"/>
                <w:sz w:val="26"/>
                <w:szCs w:val="26"/>
                <w:lang w:eastAsia="en-US"/>
              </w:rPr>
              <w:t>0,00</w:t>
            </w:r>
            <w:r>
              <w:rPr>
                <w:rFonts w:eastAsia="Calibri"/>
                <w:sz w:val="26"/>
                <w:szCs w:val="26"/>
                <w:lang w:eastAsia="en-US"/>
              </w:rPr>
              <w:t xml:space="preserve"> тыс. рублей.</w:t>
            </w:r>
          </w:p>
          <w:p>
            <w:pPr>
              <w:pStyle w:val="Normal"/>
              <w:widowControl w:val="false"/>
              <w:jc w:val="both"/>
              <w:rPr/>
            </w:pPr>
            <w:r>
              <w:rPr>
                <w:rFonts w:eastAsia="Calibri"/>
                <w:sz w:val="26"/>
                <w:szCs w:val="26"/>
                <w:lang w:eastAsia="en-US"/>
              </w:rPr>
              <w:t>За счет средств Федерального и Областного бюджетов —</w:t>
            </w:r>
            <w:r>
              <w:rPr>
                <w:color w:val="000000"/>
                <w:sz w:val="26"/>
                <w:szCs w:val="26"/>
              </w:rPr>
              <w:t xml:space="preserve"> составит 12 772,083 </w:t>
            </w:r>
            <w:r>
              <w:rPr>
                <w:rFonts w:eastAsia="Calibri"/>
                <w:sz w:val="26"/>
                <w:szCs w:val="26"/>
                <w:lang w:eastAsia="en-US"/>
              </w:rPr>
              <w:t>тыс. руб., в том числе по годам:</w:t>
            </w:r>
          </w:p>
          <w:p>
            <w:pPr>
              <w:pStyle w:val="Normal"/>
              <w:widowControl w:val="false"/>
              <w:rPr/>
            </w:pPr>
            <w:r>
              <w:rPr>
                <w:rFonts w:eastAsia="Calibri"/>
                <w:sz w:val="26"/>
                <w:szCs w:val="26"/>
                <w:lang w:eastAsia="en-US"/>
              </w:rPr>
              <w:t xml:space="preserve">2023 год — </w:t>
            </w:r>
            <w:r>
              <w:rPr>
                <w:rFonts w:eastAsia="Calibri"/>
                <w:color w:val="000000"/>
                <w:sz w:val="26"/>
                <w:szCs w:val="26"/>
                <w:lang w:eastAsia="en-US"/>
              </w:rPr>
              <w:t>6 051,909</w:t>
            </w:r>
            <w:r>
              <w:rPr>
                <w:rFonts w:eastAsia="Calibri"/>
                <w:sz w:val="26"/>
                <w:szCs w:val="26"/>
                <w:lang w:eastAsia="en-US"/>
              </w:rPr>
              <w:t xml:space="preserve"> тыс. рублей;</w:t>
            </w:r>
          </w:p>
          <w:p>
            <w:pPr>
              <w:pStyle w:val="Normal"/>
              <w:widowControl w:val="false"/>
              <w:rPr/>
            </w:pPr>
            <w:r>
              <w:rPr>
                <w:rFonts w:eastAsia="Calibri"/>
                <w:sz w:val="26"/>
                <w:szCs w:val="26"/>
                <w:lang w:eastAsia="en-US"/>
              </w:rPr>
              <w:t xml:space="preserve">2024 год — </w:t>
            </w:r>
            <w:r>
              <w:rPr>
                <w:rFonts w:eastAsia="Calibri"/>
                <w:color w:val="000000"/>
                <w:sz w:val="26"/>
                <w:szCs w:val="26"/>
                <w:lang w:eastAsia="en-US"/>
              </w:rPr>
              <w:t>6 720,174</w:t>
            </w:r>
            <w:r>
              <w:rPr>
                <w:rFonts w:eastAsia="Calibri"/>
                <w:sz w:val="26"/>
                <w:szCs w:val="26"/>
                <w:lang w:eastAsia="en-US"/>
              </w:rPr>
              <w:t xml:space="preserve"> тыс. рублей;</w:t>
            </w:r>
          </w:p>
          <w:p>
            <w:pPr>
              <w:pStyle w:val="Normal"/>
              <w:widowControl w:val="false"/>
              <w:rPr/>
            </w:pPr>
            <w:r>
              <w:rPr>
                <w:rFonts w:eastAsia="Calibri"/>
                <w:sz w:val="26"/>
                <w:szCs w:val="26"/>
                <w:lang w:eastAsia="en-US"/>
              </w:rPr>
              <w:t xml:space="preserve">2025 год — </w:t>
            </w:r>
            <w:r>
              <w:rPr>
                <w:rFonts w:eastAsia="Calibri"/>
                <w:color w:val="000000"/>
                <w:sz w:val="26"/>
                <w:szCs w:val="26"/>
                <w:lang w:eastAsia="en-US"/>
              </w:rPr>
              <w:t>0,000</w:t>
            </w:r>
            <w:r>
              <w:rPr>
                <w:rFonts w:eastAsia="Calibri"/>
                <w:sz w:val="26"/>
                <w:szCs w:val="26"/>
                <w:lang w:eastAsia="en-US"/>
              </w:rPr>
              <w:t xml:space="preserve"> тыс. рублей.</w:t>
            </w:r>
          </w:p>
          <w:p>
            <w:pPr>
              <w:pStyle w:val="Normal"/>
              <w:widowControl w:val="false"/>
              <w:jc w:val="both"/>
              <w:rPr/>
            </w:pPr>
            <w:r>
              <w:rPr>
                <w:rFonts w:eastAsia="Calibri"/>
                <w:bCs/>
                <w:sz w:val="26"/>
                <w:szCs w:val="26"/>
                <w:lang w:eastAsia="en-US"/>
              </w:rPr>
              <w:t xml:space="preserve">За счет средств городского бюджета — </w:t>
            </w:r>
            <w:r>
              <w:rPr>
                <w:bCs/>
                <w:color w:val="000000"/>
                <w:sz w:val="26"/>
                <w:szCs w:val="26"/>
              </w:rPr>
              <w:t xml:space="preserve">составит               </w:t>
            </w:r>
            <w:r>
              <w:rPr>
                <w:rFonts w:eastAsia="Calibri"/>
                <w:bCs/>
                <w:color w:val="000000"/>
                <w:sz w:val="26"/>
                <w:szCs w:val="26"/>
                <w:lang w:eastAsia="en-US"/>
              </w:rPr>
              <w:t>1 070,000</w:t>
            </w:r>
            <w:r>
              <w:rPr>
                <w:rFonts w:eastAsia="Calibri"/>
                <w:bCs/>
                <w:sz w:val="26"/>
                <w:szCs w:val="26"/>
                <w:lang w:eastAsia="en-US"/>
              </w:rPr>
              <w:t xml:space="preserve"> тыс. рублей, в том числе по годам:</w:t>
            </w:r>
          </w:p>
          <w:p>
            <w:pPr>
              <w:pStyle w:val="Normal"/>
              <w:widowControl w:val="false"/>
              <w:rPr/>
            </w:pPr>
            <w:r>
              <w:rPr>
                <w:rFonts w:eastAsia="Calibri"/>
                <w:sz w:val="26"/>
                <w:szCs w:val="26"/>
                <w:lang w:eastAsia="en-US"/>
              </w:rPr>
              <w:t xml:space="preserve">2023 год — </w:t>
            </w:r>
            <w:r>
              <w:rPr>
                <w:rFonts w:eastAsia="Calibri"/>
                <w:color w:val="000000"/>
                <w:sz w:val="26"/>
                <w:szCs w:val="26"/>
                <w:lang w:eastAsia="en-US"/>
              </w:rPr>
              <w:t>535,000</w:t>
            </w:r>
            <w:r>
              <w:rPr>
                <w:rFonts w:eastAsia="Calibri"/>
                <w:sz w:val="26"/>
                <w:szCs w:val="26"/>
                <w:lang w:eastAsia="en-US"/>
              </w:rPr>
              <w:t xml:space="preserve"> тыс. рублей;</w:t>
            </w:r>
          </w:p>
          <w:p>
            <w:pPr>
              <w:pStyle w:val="Normal"/>
              <w:widowControl w:val="false"/>
              <w:rPr/>
            </w:pPr>
            <w:r>
              <w:rPr>
                <w:rFonts w:eastAsia="Calibri"/>
                <w:sz w:val="26"/>
                <w:szCs w:val="26"/>
                <w:lang w:eastAsia="en-US"/>
              </w:rPr>
              <w:t xml:space="preserve">2024 год — </w:t>
            </w:r>
            <w:r>
              <w:rPr>
                <w:rFonts w:eastAsia="Calibri"/>
                <w:color w:val="000000"/>
                <w:sz w:val="26"/>
                <w:szCs w:val="26"/>
                <w:lang w:eastAsia="en-US"/>
              </w:rPr>
              <w:t>535,000</w:t>
            </w:r>
            <w:r>
              <w:rPr>
                <w:rFonts w:eastAsia="Calibri"/>
                <w:sz w:val="26"/>
                <w:szCs w:val="26"/>
                <w:lang w:eastAsia="en-US"/>
              </w:rPr>
              <w:t xml:space="preserve"> тыс. рублей;</w:t>
            </w:r>
          </w:p>
          <w:p>
            <w:pPr>
              <w:pStyle w:val="Normal"/>
              <w:widowControl w:val="false"/>
              <w:rPr/>
            </w:pPr>
            <w:r>
              <w:rPr>
                <w:rFonts w:eastAsia="Calibri"/>
                <w:sz w:val="26"/>
                <w:szCs w:val="26"/>
                <w:lang w:eastAsia="en-US"/>
              </w:rPr>
              <w:t xml:space="preserve">2025 год — </w:t>
            </w:r>
            <w:r>
              <w:rPr>
                <w:rFonts w:eastAsia="Calibri"/>
                <w:color w:val="000000"/>
                <w:sz w:val="26"/>
                <w:szCs w:val="26"/>
                <w:lang w:eastAsia="en-US"/>
              </w:rPr>
              <w:t>0,000</w:t>
            </w:r>
            <w:r>
              <w:rPr>
                <w:rFonts w:eastAsia="Calibri"/>
                <w:sz w:val="26"/>
                <w:szCs w:val="26"/>
                <w:lang w:eastAsia="en-US"/>
              </w:rPr>
              <w:t xml:space="preserve"> тыс. рублей.</w:t>
            </w:r>
          </w:p>
          <w:p>
            <w:pPr>
              <w:pStyle w:val="Normal"/>
              <w:widowControl w:val="false"/>
              <w:rPr/>
            </w:pPr>
            <w:r>
              <w:rPr>
                <w:rFonts w:eastAsia="Calibri"/>
                <w:sz w:val="26"/>
                <w:szCs w:val="26"/>
                <w:lang w:eastAsia="en-US"/>
              </w:rPr>
              <w:t xml:space="preserve">За счет средств внебюджетных источников </w:t>
            </w:r>
            <w:r>
              <w:rPr>
                <w:color w:val="000000"/>
                <w:sz w:val="26"/>
                <w:szCs w:val="26"/>
              </w:rPr>
              <w:t>составит 0,00</w:t>
            </w:r>
            <w:r>
              <w:rPr>
                <w:rFonts w:eastAsia="Calibri"/>
                <w:sz w:val="26"/>
                <w:szCs w:val="26"/>
                <w:lang w:eastAsia="en-US"/>
              </w:rPr>
              <w:t xml:space="preserve"> тыс. рублей, в том числе по годам:</w:t>
            </w:r>
          </w:p>
          <w:p>
            <w:pPr>
              <w:pStyle w:val="Normal"/>
              <w:widowControl w:val="false"/>
              <w:rPr/>
            </w:pPr>
            <w:r>
              <w:rPr>
                <w:rFonts w:eastAsia="Calibri"/>
                <w:sz w:val="26"/>
                <w:szCs w:val="26"/>
                <w:lang w:eastAsia="en-US"/>
              </w:rPr>
              <w:t>2023 год-</w:t>
            </w:r>
            <w:r>
              <w:rPr>
                <w:rFonts w:eastAsia="Calibri"/>
                <w:color w:val="000000"/>
                <w:sz w:val="26"/>
                <w:szCs w:val="26"/>
                <w:lang w:eastAsia="en-US"/>
              </w:rPr>
              <w:t xml:space="preserve">0,00 </w:t>
            </w:r>
            <w:r>
              <w:rPr>
                <w:rFonts w:eastAsia="Calibri"/>
                <w:sz w:val="26"/>
                <w:szCs w:val="26"/>
                <w:lang w:eastAsia="en-US"/>
              </w:rPr>
              <w:t>тыс. рублей;</w:t>
            </w:r>
          </w:p>
          <w:p>
            <w:pPr>
              <w:pStyle w:val="Normal"/>
              <w:widowControl w:val="false"/>
              <w:rPr/>
            </w:pPr>
            <w:r>
              <w:rPr>
                <w:rFonts w:eastAsia="Calibri"/>
                <w:bCs/>
                <w:sz w:val="26"/>
                <w:szCs w:val="26"/>
                <w:lang w:eastAsia="en-US"/>
              </w:rPr>
              <w:t xml:space="preserve">2024 год- </w:t>
            </w:r>
            <w:r>
              <w:rPr>
                <w:rFonts w:eastAsia="Calibri"/>
                <w:bCs/>
                <w:color w:val="000000"/>
                <w:sz w:val="26"/>
                <w:szCs w:val="26"/>
                <w:lang w:eastAsia="en-US"/>
              </w:rPr>
              <w:t>0,00</w:t>
            </w:r>
            <w:r>
              <w:rPr>
                <w:rFonts w:eastAsia="Calibri"/>
                <w:bCs/>
                <w:sz w:val="26"/>
                <w:szCs w:val="26"/>
                <w:lang w:eastAsia="en-US"/>
              </w:rPr>
              <w:t xml:space="preserve"> тыс. рублей;</w:t>
            </w:r>
          </w:p>
          <w:p>
            <w:pPr>
              <w:pStyle w:val="Normal"/>
              <w:widowControl w:val="false"/>
              <w:rPr/>
            </w:pPr>
            <w:r>
              <w:rPr>
                <w:rFonts w:eastAsia="Calibri"/>
                <w:bCs/>
                <w:sz w:val="26"/>
                <w:szCs w:val="26"/>
                <w:lang w:eastAsia="en-US"/>
              </w:rPr>
              <w:t xml:space="preserve">2025 год- </w:t>
            </w:r>
            <w:r>
              <w:rPr>
                <w:rFonts w:eastAsia="Calibri"/>
                <w:bCs/>
                <w:color w:val="000000"/>
                <w:sz w:val="26"/>
                <w:szCs w:val="26"/>
                <w:lang w:eastAsia="en-US"/>
              </w:rPr>
              <w:t>0,00</w:t>
            </w:r>
            <w:r>
              <w:rPr>
                <w:rFonts w:eastAsia="Calibri"/>
                <w:bCs/>
                <w:sz w:val="26"/>
                <w:szCs w:val="26"/>
                <w:lang w:eastAsia="en-US"/>
              </w:rPr>
              <w:t xml:space="preserve"> тыс. рублей</w:t>
            </w:r>
          </w:p>
        </w:tc>
      </w:tr>
      <w:tr>
        <w:trPr>
          <w:trHeight w:val="552" w:hRule="atLeast"/>
        </w:trPr>
        <w:tc>
          <w:tcPr>
            <w:tcW w:w="2994" w:type="dxa"/>
            <w:tcBorders>
              <w:top w:val="single" w:sz="4" w:space="0" w:color="000000"/>
              <w:left w:val="single" w:sz="4" w:space="0" w:color="000000"/>
              <w:bottom w:val="single" w:sz="4" w:space="0" w:color="000000"/>
            </w:tcBorders>
          </w:tcPr>
          <w:p>
            <w:pPr>
              <w:pStyle w:val="Normal"/>
              <w:widowControl w:val="false"/>
              <w:rPr/>
            </w:pPr>
            <w:r>
              <w:rPr>
                <w:color w:val="000000"/>
                <w:sz w:val="26"/>
                <w:szCs w:val="26"/>
              </w:rPr>
              <w:t>Ожидаемые результаты реализации Программы</w:t>
            </w:r>
          </w:p>
        </w:tc>
        <w:tc>
          <w:tcPr>
            <w:tcW w:w="6365"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pPr>
            <w:r>
              <w:rPr>
                <w:sz w:val="26"/>
                <w:szCs w:val="26"/>
              </w:rPr>
              <w:t>Конечным результатом реализации программы является формирование комфортной для проживания и современной  городской среды, в том числе за счет повышения уровня благоустройства дворовых территорий, а также повышение уровня благоустройства общественных территорий.</w:t>
            </w:r>
          </w:p>
          <w:p>
            <w:pPr>
              <w:pStyle w:val="Tekstob"/>
              <w:widowControl w:val="false"/>
              <w:spacing w:before="0" w:after="0"/>
              <w:jc w:val="both"/>
              <w:rPr/>
            </w:pPr>
            <w:r>
              <w:rPr>
                <w:sz w:val="26"/>
                <w:szCs w:val="26"/>
              </w:rPr>
              <w:t>Социальным эффектом реализации программы станет широкое вовлечение граждан, организаций                      в реализацию мероприятий по благоустройству муниципальных территорий.</w:t>
            </w:r>
          </w:p>
        </w:tc>
      </w:tr>
      <w:tr>
        <w:trPr>
          <w:trHeight w:val="552" w:hRule="atLeast"/>
        </w:trPr>
        <w:tc>
          <w:tcPr>
            <w:tcW w:w="2994" w:type="dxa"/>
            <w:tcBorders>
              <w:top w:val="single" w:sz="4" w:space="0" w:color="000000"/>
              <w:left w:val="single" w:sz="4" w:space="0" w:color="000000"/>
              <w:bottom w:val="single" w:sz="4" w:space="0" w:color="000000"/>
            </w:tcBorders>
          </w:tcPr>
          <w:p>
            <w:pPr>
              <w:pStyle w:val="Normal"/>
              <w:widowControl w:val="false"/>
              <w:rPr/>
            </w:pPr>
            <w:r>
              <w:rPr>
                <w:bCs/>
                <w:sz w:val="26"/>
                <w:szCs w:val="26"/>
              </w:rPr>
              <w:t>Управление Программой</w:t>
            </w:r>
          </w:p>
        </w:tc>
        <w:tc>
          <w:tcPr>
            <w:tcW w:w="6365"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pPr>
            <w:r>
              <w:rPr>
                <w:bCs/>
                <w:sz w:val="26"/>
                <w:szCs w:val="26"/>
              </w:rPr>
              <w:t>Координацию деятельности соисполнителей мероприятий программы по: подготовке и реализации                                 программных мероприятий; осуществлению ежеквартального мониторинга хода реализации муниципальной программы; предоставлению отчетности о достижении целевых показателей (индикаторов) муниципальной программы осуществляет комитет жилищно-коммунального хозяйства города Курска.</w:t>
            </w:r>
          </w:p>
        </w:tc>
      </w:tr>
    </w:tbl>
    <w:p>
      <w:pPr>
        <w:pStyle w:val="ConsPlusNormal1"/>
        <w:ind w:firstLine="540"/>
        <w:jc w:val="center"/>
        <w:rPr>
          <w:rFonts w:ascii="Times New Roman" w:hAnsi="Times New Roman"/>
          <w:b/>
          <w:b/>
          <w:bCs/>
          <w:sz w:val="28"/>
          <w:szCs w:val="28"/>
        </w:rPr>
      </w:pPr>
      <w:r>
        <w:rPr>
          <w:rFonts w:ascii="Times New Roman" w:hAnsi="Times New Roman"/>
          <w:b/>
          <w:bCs/>
          <w:sz w:val="28"/>
          <w:szCs w:val="28"/>
        </w:rPr>
      </w:r>
    </w:p>
    <w:p>
      <w:pPr>
        <w:pStyle w:val="ListParagraph"/>
        <w:tabs>
          <w:tab w:val="clear" w:pos="720"/>
          <w:tab w:val="left" w:pos="567" w:leader="none"/>
        </w:tabs>
        <w:spacing w:lineRule="auto" w:line="240" w:before="0" w:after="0"/>
        <w:ind w:left="540" w:hanging="0"/>
        <w:jc w:val="center"/>
        <w:rPr/>
      </w:pPr>
      <w:r>
        <w:rPr>
          <w:rFonts w:ascii="Times New Roman" w:hAnsi="Times New Roman"/>
          <w:b/>
          <w:bCs/>
          <w:sz w:val="28"/>
          <w:szCs w:val="28"/>
        </w:rPr>
        <w:t>1. Характеристика состояния сферы благоустройства.</w:t>
      </w:r>
    </w:p>
    <w:p>
      <w:pPr>
        <w:pStyle w:val="ListParagraph"/>
        <w:tabs>
          <w:tab w:val="clear" w:pos="720"/>
          <w:tab w:val="left" w:pos="567" w:leader="none"/>
        </w:tabs>
        <w:spacing w:lineRule="auto" w:line="240" w:before="0" w:after="0"/>
        <w:ind w:left="540" w:hanging="0"/>
        <w:jc w:val="center"/>
        <w:rPr>
          <w:rFonts w:ascii="Times New Roman" w:hAnsi="Times New Roman"/>
          <w:b/>
          <w:b/>
          <w:bCs/>
          <w:color w:val="000000"/>
          <w:sz w:val="28"/>
          <w:szCs w:val="28"/>
        </w:rPr>
      </w:pPr>
      <w:r>
        <w:rPr>
          <w:rFonts w:ascii="Times New Roman" w:hAnsi="Times New Roman"/>
          <w:b/>
          <w:bCs/>
          <w:color w:val="000000"/>
          <w:sz w:val="28"/>
          <w:szCs w:val="28"/>
        </w:rPr>
      </w:r>
    </w:p>
    <w:p>
      <w:pPr>
        <w:pStyle w:val="Normal"/>
        <w:ind w:firstLine="709"/>
        <w:jc w:val="both"/>
        <w:rPr/>
      </w:pPr>
      <w:r>
        <w:rPr>
          <w:sz w:val="26"/>
          <w:szCs w:val="26"/>
        </w:rPr>
        <w:t xml:space="preserve">Муниципальная программа </w:t>
      </w:r>
      <w:r>
        <w:rPr>
          <w:bCs/>
          <w:sz w:val="26"/>
          <w:szCs w:val="26"/>
        </w:rPr>
        <w:t>«Формирование современной городской среды в городе Льгове Курской области» (далее – программа) направлена на повышение уровня благоустройства дворовых и общественных территорий муниципального образования «Город Льгов» Курской области.</w:t>
      </w:r>
    </w:p>
    <w:p>
      <w:pPr>
        <w:pStyle w:val="Normal"/>
        <w:ind w:firstLine="709"/>
        <w:jc w:val="both"/>
        <w:rPr/>
      </w:pPr>
      <w:r>
        <w:rPr>
          <w:sz w:val="26"/>
          <w:szCs w:val="26"/>
        </w:rPr>
        <w:t>Численность населения города Льгова составляет 17 484 человек. Жилищный фонд города Льгова представлен как многоквартирными жилыми домами, так и индивидуально-определенными жилыми домами. Со стороны Администрации МО «Город Льгов», в последние годы уделяется повышенное внимание благоустройству города Льгова и территории многоквартирных домов.</w:t>
      </w:r>
    </w:p>
    <w:p>
      <w:pPr>
        <w:pStyle w:val="ConsPlusNormal1"/>
        <w:ind w:firstLine="709"/>
        <w:jc w:val="both"/>
        <w:rPr/>
      </w:pPr>
      <w:r>
        <w:rPr>
          <w:rFonts w:ascii="Times New Roman" w:hAnsi="Times New Roman"/>
          <w:sz w:val="26"/>
          <w:szCs w:val="26"/>
        </w:rPr>
        <w:t>Благоустройство дворовой территории в целом или частично не отвечает нормативным требованиям, отсутствует  асфальтовое покрытие дворовых проездов и тротуаров. Недостаточно производились работы во дворах по уходу за зелеными насаждениями, восстановлению газонов, удалению старых и больных деревьев, не осуществлялась посадка деревьев и кустарников. Зеленые насаждения  дворовых территорий представлены, в основном, зрелыми или перестойными деревьями, на газонах не устроены цветники.</w:t>
      </w:r>
    </w:p>
    <w:p>
      <w:pPr>
        <w:pStyle w:val="ConsPlusNormal1"/>
        <w:ind w:firstLine="709"/>
        <w:jc w:val="both"/>
        <w:rPr/>
      </w:pPr>
      <w:r>
        <w:rPr>
          <w:rFonts w:ascii="Times New Roman" w:hAnsi="Times New Roman"/>
          <w:sz w:val="26"/>
          <w:szCs w:val="26"/>
        </w:rPr>
        <w:t>Отсутствует освещение придомовых территорий, необходимый набор малых форм и обустроенных площадок. Отсутствие на придомовых территориях детских площадок. В связи с растущей автомобилизацией населения, парковкой автомобилей на детских площадках и газонах, возникает необходимость в строительстве или устройстве специально обустроенных стоянок для автомобилей.</w:t>
      </w:r>
    </w:p>
    <w:p>
      <w:pPr>
        <w:pStyle w:val="ConsPlusNormal1"/>
        <w:ind w:firstLine="709"/>
        <w:jc w:val="both"/>
        <w:rPr/>
      </w:pPr>
      <w:r>
        <w:rPr>
          <w:rFonts w:ascii="Times New Roman" w:hAnsi="Times New Roman"/>
          <w:sz w:val="26"/>
          <w:szCs w:val="26"/>
        </w:rPr>
        <w:t>Надлежащее состояние придомовых территорий является важным фактором при формировании благоприятной экологической и эстетической городской среды.</w:t>
      </w:r>
    </w:p>
    <w:p>
      <w:pPr>
        <w:pStyle w:val="Normal"/>
        <w:ind w:firstLine="567"/>
        <w:jc w:val="both"/>
        <w:rPr/>
      </w:pPr>
      <w:r>
        <w:rPr>
          <w:sz w:val="26"/>
          <w:szCs w:val="26"/>
        </w:rPr>
        <w:t>Асфальтобетонное покрытие на 60% дворовых территорий имеет высокий физический износ.</w:t>
      </w:r>
    </w:p>
    <w:p>
      <w:pPr>
        <w:pStyle w:val="Normal"/>
        <w:ind w:firstLine="567"/>
        <w:jc w:val="both"/>
        <w:rPr/>
      </w:pPr>
      <w:r>
        <w:rPr>
          <w:sz w:val="26"/>
          <w:szCs w:val="26"/>
        </w:rPr>
        <w:t>Недостаточно производились работы во дворах по уходу за зелеными насаждениями, восстановлению газонов, удалению старых и больных деревьев, недостаточно осуществлялась посадка деревьев и кустарников. Зеленые насаждения на дворовых территориях представлены, в основном, зрелыми или перестойными деревьями, на газонах не устроены цветники.</w:t>
      </w:r>
    </w:p>
    <w:p>
      <w:pPr>
        <w:pStyle w:val="Normal"/>
        <w:ind w:firstLine="567"/>
        <w:jc w:val="both"/>
        <w:rPr/>
      </w:pPr>
      <w:r>
        <w:rPr>
          <w:sz w:val="26"/>
          <w:szCs w:val="26"/>
        </w:rPr>
        <w:t>В некоторых дворах отсутствует освещение дворовых территорий, необходимый набор малых архитектурных форм и обустроенных площадок. Отсутствуют специально обустроенные стоянки для автомобилей, что приводит к их хаотичной парковке.</w:t>
      </w:r>
    </w:p>
    <w:p>
      <w:pPr>
        <w:pStyle w:val="Normal"/>
        <w:ind w:firstLine="567"/>
        <w:jc w:val="both"/>
        <w:rPr/>
      </w:pPr>
      <w:r>
        <w:rPr>
          <w:sz w:val="26"/>
          <w:szCs w:val="26"/>
        </w:rPr>
        <w:t>Состояние дворовых территорий является важным фактором формирования благоприятной городской среды.</w:t>
      </w:r>
    </w:p>
    <w:p>
      <w:pPr>
        <w:pStyle w:val="ConsPlusNormal1"/>
        <w:ind w:firstLine="709"/>
        <w:jc w:val="both"/>
        <w:rPr/>
      </w:pPr>
      <w:r>
        <w:rPr>
          <w:rFonts w:ascii="Times New Roman" w:hAnsi="Times New Roman"/>
          <w:sz w:val="26"/>
          <w:szCs w:val="26"/>
        </w:rPr>
        <w:t>Проблемы восстановления и ремонта асфальтового покрытия дворов, озеленения, освещения дворовых территорий на сегодня весьма актуальны и не решены в полном объеме самостоятельно за счет средств муниципального образования «Город Льгов» в связи с дефицитом бюджета.</w:t>
      </w:r>
    </w:p>
    <w:p>
      <w:pPr>
        <w:pStyle w:val="ConsPlusNormal1"/>
        <w:ind w:firstLine="709"/>
        <w:jc w:val="both"/>
        <w:rPr/>
      </w:pPr>
      <w:r>
        <w:rPr>
          <w:rFonts w:ascii="Times New Roman" w:hAnsi="Times New Roman"/>
          <w:sz w:val="26"/>
          <w:szCs w:val="26"/>
        </w:rPr>
        <w:t>Принимаемые в последнее время меры по частичному благоустройству дворовых территорий не приводят к должному результату, поскольку не основаны на последовательном подходе к решению проблемы и не позволяют консолидировать денежные средства для достижения поставленной цели.</w:t>
      </w:r>
    </w:p>
    <w:p>
      <w:pPr>
        <w:pStyle w:val="ConsPlusNormal1"/>
        <w:ind w:firstLine="709"/>
        <w:jc w:val="both"/>
        <w:rPr/>
      </w:pPr>
      <w:r>
        <w:rPr>
          <w:rFonts w:ascii="Times New Roman" w:hAnsi="Times New Roman"/>
          <w:sz w:val="26"/>
          <w:szCs w:val="26"/>
        </w:rPr>
        <w:t>Благоустройству общественных территорий уделяется внимание по остаточному принципу, поскольку большая площадь требует больших денежных вложений по их созданию и дальнейшему содержанию за счет местного бюджета. Общественные территории требуют устройства тротуарных дорожек, озеленения, установки лавочек и урн для мусора, модернизации детского игрового оборудования, освещения и др.</w:t>
      </w:r>
    </w:p>
    <w:p>
      <w:pPr>
        <w:pStyle w:val="Normal"/>
        <w:widowControl w:val="false"/>
        <w:ind w:firstLine="567"/>
        <w:jc w:val="both"/>
        <w:rPr/>
      </w:pPr>
      <w:r>
        <w:rPr>
          <w:sz w:val="26"/>
          <w:szCs w:val="26"/>
        </w:rPr>
        <w:t xml:space="preserve">В то же время в вопросах благоустройства дворовых территорий имеется ряд проблем: </w:t>
      </w:r>
    </w:p>
    <w:p>
      <w:pPr>
        <w:pStyle w:val="Normal"/>
        <w:widowControl w:val="false"/>
        <w:ind w:firstLine="567"/>
        <w:jc w:val="both"/>
        <w:rPr/>
      </w:pPr>
      <w:r>
        <w:rPr>
          <w:sz w:val="26"/>
          <w:szCs w:val="26"/>
        </w:rPr>
        <w:t xml:space="preserve"> </w:t>
      </w:r>
      <w:r>
        <w:rPr>
          <w:sz w:val="26"/>
          <w:szCs w:val="26"/>
        </w:rPr>
        <w:t>отсутствие четких границ между общественной и дворовой территорией;</w:t>
      </w:r>
    </w:p>
    <w:p>
      <w:pPr>
        <w:pStyle w:val="Normal"/>
        <w:widowControl w:val="false"/>
        <w:ind w:firstLine="567"/>
        <w:jc w:val="both"/>
        <w:rPr/>
      </w:pPr>
      <w:r>
        <w:rPr>
          <w:sz w:val="26"/>
          <w:szCs w:val="26"/>
        </w:rPr>
        <w:t xml:space="preserve"> </w:t>
      </w:r>
      <w:r>
        <w:rPr>
          <w:sz w:val="26"/>
          <w:szCs w:val="26"/>
        </w:rPr>
        <w:t>хаотичная парковка;</w:t>
      </w:r>
    </w:p>
    <w:p>
      <w:pPr>
        <w:pStyle w:val="Normal"/>
        <w:widowControl w:val="false"/>
        <w:ind w:firstLine="567"/>
        <w:jc w:val="both"/>
        <w:rPr/>
      </w:pPr>
      <w:r>
        <w:rPr>
          <w:sz w:val="26"/>
          <w:szCs w:val="26"/>
        </w:rPr>
        <w:t xml:space="preserve"> </w:t>
      </w:r>
      <w:r>
        <w:rPr>
          <w:sz w:val="26"/>
          <w:szCs w:val="26"/>
        </w:rPr>
        <w:t>отсутствие освещения придомовой территории;</w:t>
      </w:r>
    </w:p>
    <w:p>
      <w:pPr>
        <w:pStyle w:val="Normal"/>
        <w:widowControl w:val="false"/>
        <w:ind w:firstLine="567"/>
        <w:jc w:val="both"/>
        <w:rPr/>
      </w:pPr>
      <w:r>
        <w:rPr>
          <w:sz w:val="26"/>
          <w:szCs w:val="26"/>
        </w:rPr>
        <w:t xml:space="preserve"> </w:t>
      </w:r>
      <w:r>
        <w:rPr>
          <w:sz w:val="26"/>
          <w:szCs w:val="26"/>
        </w:rPr>
        <w:t>отсутствие инфраструктуры для различных групп пользователей (пенсионеры, дети, маломобильные группы населения, собаководы, автомобилисты, молодые люди и др.).</w:t>
      </w:r>
    </w:p>
    <w:p>
      <w:pPr>
        <w:pStyle w:val="Normal"/>
        <w:widowControl w:val="false"/>
        <w:spacing w:before="0" w:after="0"/>
        <w:ind w:firstLine="567"/>
        <w:contextualSpacing/>
        <w:jc w:val="both"/>
        <w:rPr/>
      </w:pPr>
      <w:r>
        <w:rPr>
          <w:sz w:val="26"/>
          <w:szCs w:val="26"/>
        </w:rPr>
        <w:t>Для решения указанных проблем необходимо решить ряд задач.</w:t>
      </w:r>
    </w:p>
    <w:p>
      <w:pPr>
        <w:pStyle w:val="Normal"/>
        <w:widowControl w:val="false"/>
        <w:spacing w:before="0" w:after="0"/>
        <w:ind w:firstLine="567"/>
        <w:contextualSpacing/>
        <w:jc w:val="both"/>
        <w:rPr/>
      </w:pPr>
      <w:r>
        <w:rPr>
          <w:sz w:val="26"/>
          <w:szCs w:val="26"/>
        </w:rPr>
        <w:t>Формирование границ на территории необходимо для обеспечения комфорта и безопасности разных групп пользователей.</w:t>
      </w:r>
    </w:p>
    <w:p>
      <w:pPr>
        <w:pStyle w:val="Normal"/>
        <w:widowControl w:val="false"/>
        <w:spacing w:before="0" w:after="0"/>
        <w:ind w:firstLine="567"/>
        <w:contextualSpacing/>
        <w:jc w:val="both"/>
        <w:rPr/>
      </w:pPr>
      <w:r>
        <w:rPr>
          <w:sz w:val="26"/>
          <w:szCs w:val="26"/>
        </w:rPr>
        <w:t>Локализация парковок будет способствовать освобождению территории перед окнами домов и около площадок отдыха.</w:t>
      </w:r>
    </w:p>
    <w:p>
      <w:pPr>
        <w:pStyle w:val="Normal"/>
        <w:widowControl w:val="false"/>
        <w:spacing w:before="0" w:after="0"/>
        <w:ind w:firstLine="567"/>
        <w:contextualSpacing/>
        <w:jc w:val="both"/>
        <w:rPr/>
      </w:pPr>
      <w:r>
        <w:rPr>
          <w:sz w:val="26"/>
          <w:szCs w:val="26"/>
        </w:rPr>
        <w:t>Организация функционального освещения повысит безопасность использования территории.</w:t>
      </w:r>
    </w:p>
    <w:p>
      <w:pPr>
        <w:pStyle w:val="Normal"/>
        <w:widowControl w:val="false"/>
        <w:spacing w:before="0" w:after="0"/>
        <w:ind w:firstLine="567"/>
        <w:contextualSpacing/>
        <w:jc w:val="both"/>
        <w:rPr/>
      </w:pPr>
      <w:r>
        <w:rPr>
          <w:sz w:val="26"/>
          <w:szCs w:val="26"/>
        </w:rPr>
        <w:t xml:space="preserve">Для разностороннего развития детей необходима организация площадок, которые отвечают интересам различных возрастных групп. </w:t>
      </w:r>
    </w:p>
    <w:p>
      <w:pPr>
        <w:pStyle w:val="Normal"/>
        <w:widowControl w:val="false"/>
        <w:spacing w:before="0" w:after="0"/>
        <w:ind w:firstLine="567"/>
        <w:contextualSpacing/>
        <w:jc w:val="both"/>
        <w:rPr/>
      </w:pPr>
      <w:r>
        <w:rPr>
          <w:sz w:val="26"/>
          <w:szCs w:val="26"/>
        </w:rPr>
        <w:t xml:space="preserve">Для отдыха взрослого населения следует оборудовать площадки как для занятий спортом, так и для тихого отдыха. </w:t>
      </w:r>
    </w:p>
    <w:p>
      <w:pPr>
        <w:pStyle w:val="Normal"/>
        <w:widowControl w:val="false"/>
        <w:spacing w:before="0" w:after="0"/>
        <w:ind w:firstLine="567"/>
        <w:contextualSpacing/>
        <w:jc w:val="both"/>
        <w:rPr/>
      </w:pPr>
      <w:r>
        <w:rPr>
          <w:sz w:val="26"/>
          <w:szCs w:val="26"/>
        </w:rPr>
        <w:t xml:space="preserve">Обеспечение доступности для маломобильных групп населения, в т.ч. создание       безбарьерной среды для маломобильных граждан. </w:t>
      </w:r>
    </w:p>
    <w:p>
      <w:pPr>
        <w:pStyle w:val="Normal"/>
        <w:widowControl w:val="false"/>
        <w:spacing w:before="0" w:after="0"/>
        <w:ind w:firstLine="567"/>
        <w:contextualSpacing/>
        <w:jc w:val="both"/>
        <w:rPr/>
      </w:pPr>
      <w:r>
        <w:rPr>
          <w:sz w:val="26"/>
          <w:szCs w:val="26"/>
        </w:rPr>
        <w:t>Организация мест для выгула домашних животных повышает санитарное состояние территории и безопасность для других групп пользователей.</w:t>
      </w:r>
    </w:p>
    <w:p>
      <w:pPr>
        <w:pStyle w:val="Normal"/>
        <w:widowControl w:val="false"/>
        <w:spacing w:before="0" w:after="0"/>
        <w:ind w:firstLine="567"/>
        <w:contextualSpacing/>
        <w:jc w:val="both"/>
        <w:rPr/>
      </w:pPr>
      <w:r>
        <w:rPr>
          <w:sz w:val="26"/>
          <w:szCs w:val="26"/>
        </w:rPr>
        <w:t>Высадка деревьев и кустарников (озеленение) способствует повышению климатического комфорта во дворах: защите от шума и ветра, солнца, выхлопных газов.</w:t>
      </w:r>
    </w:p>
    <w:p>
      <w:pPr>
        <w:pStyle w:val="Normal"/>
        <w:widowControl w:val="false"/>
        <w:spacing w:before="0" w:after="0"/>
        <w:ind w:firstLine="567"/>
        <w:contextualSpacing/>
        <w:jc w:val="both"/>
        <w:rPr/>
      </w:pPr>
      <w:r>
        <w:rPr>
          <w:sz w:val="26"/>
          <w:szCs w:val="26"/>
        </w:rPr>
        <w:t>Вовлечение граждан и организаций в реализацию мероприятий по благоустройству дворовых территорий сформирует положительное отношение граждан, в т.ч. молодежи к собственному муниципальному образованию.</w:t>
      </w:r>
    </w:p>
    <w:p>
      <w:pPr>
        <w:pStyle w:val="Normal"/>
        <w:widowControl w:val="false"/>
        <w:spacing w:before="0" w:after="0"/>
        <w:ind w:firstLine="567"/>
        <w:contextualSpacing/>
        <w:jc w:val="both"/>
        <w:rPr/>
      </w:pPr>
      <w:r>
        <w:rPr>
          <w:sz w:val="26"/>
          <w:szCs w:val="26"/>
        </w:rPr>
        <w:t>Пространство двора ограничено, и в каждом конкретном случае требуется делать выбор между тем или иным решением. Такие решения необходимо принимать совместно с жителями.</w:t>
      </w:r>
    </w:p>
    <w:p>
      <w:pPr>
        <w:pStyle w:val="Normal"/>
        <w:ind w:firstLine="567"/>
        <w:jc w:val="both"/>
        <w:rPr/>
      </w:pPr>
      <w:r>
        <w:rPr>
          <w:sz w:val="26"/>
          <w:szCs w:val="26"/>
        </w:rPr>
        <w:t>Основным методом решения проблемы должно стать благоустройство дворовых территорий, которое представляет из себя совокупность мероприятий, направленных на создание и поддержание функционально, экологически  и эстетически организованной городской среды, улучшение содержания  и безопасности дворовых территорий.</w:t>
      </w:r>
    </w:p>
    <w:p>
      <w:pPr>
        <w:pStyle w:val="Normal"/>
        <w:ind w:firstLine="567"/>
        <w:jc w:val="both"/>
        <w:rPr/>
      </w:pPr>
      <w:r>
        <w:rPr>
          <w:sz w:val="26"/>
          <w:szCs w:val="26"/>
        </w:rPr>
        <w:t>Реализация Программы позволит создать благоприятные условия среды обитания, повысить комфортность проживания населения муниципального образования «Город Льгов», увеличить площадь озеленения территорий, обеспечить более эффективную эксплуатацию дворовых территорий жилых домов, улучшить условия   для отдыха и занятий спортом.</w:t>
      </w:r>
    </w:p>
    <w:p>
      <w:pPr>
        <w:pStyle w:val="Normal"/>
        <w:ind w:firstLine="567"/>
        <w:jc w:val="both"/>
        <w:rPr>
          <w:sz w:val="26"/>
          <w:szCs w:val="26"/>
        </w:rPr>
      </w:pPr>
      <w:r>
        <w:rPr>
          <w:sz w:val="26"/>
          <w:szCs w:val="26"/>
        </w:rPr>
      </w:r>
    </w:p>
    <w:p>
      <w:pPr>
        <w:pStyle w:val="Normal"/>
        <w:ind w:firstLine="567"/>
        <w:jc w:val="both"/>
        <w:rPr/>
      </w:pPr>
      <w:r>
        <w:rPr>
          <w:b/>
          <w:sz w:val="28"/>
          <w:szCs w:val="28"/>
        </w:rPr>
        <w:t>2. Характеристика сферы благоустройства общественных территорий.</w:t>
      </w:r>
    </w:p>
    <w:p>
      <w:pPr>
        <w:pStyle w:val="Normal"/>
        <w:ind w:firstLine="567"/>
        <w:jc w:val="both"/>
        <w:rPr>
          <w:b/>
          <w:b/>
          <w:sz w:val="28"/>
          <w:szCs w:val="28"/>
        </w:rPr>
      </w:pPr>
      <w:r>
        <w:rPr>
          <w:b/>
          <w:sz w:val="28"/>
          <w:szCs w:val="28"/>
        </w:rPr>
      </w:r>
    </w:p>
    <w:p>
      <w:pPr>
        <w:pStyle w:val="Normal"/>
        <w:ind w:firstLine="567"/>
        <w:jc w:val="both"/>
        <w:rPr/>
      </w:pPr>
      <w:r>
        <w:rPr>
          <w:sz w:val="26"/>
          <w:szCs w:val="26"/>
        </w:rPr>
        <w:t>Внешний облик муниципального образования «Город Льгов», его эстетический вид во многом зависят от степени благоустроенности территории, от площади озеленения.</w:t>
      </w:r>
    </w:p>
    <w:p>
      <w:pPr>
        <w:pStyle w:val="Normal"/>
        <w:ind w:firstLine="567"/>
        <w:jc w:val="both"/>
        <w:rPr/>
      </w:pPr>
      <w:r>
        <w:rPr>
          <w:sz w:val="26"/>
          <w:szCs w:val="26"/>
        </w:rPr>
        <w:t xml:space="preserve">Общественные территории – это </w:t>
      </w:r>
      <w:r>
        <w:rPr>
          <w:spacing w:val="2"/>
          <w:sz w:val="26"/>
          <w:szCs w:val="26"/>
          <w:shd w:fill="FFFFFF" w:val="clear"/>
        </w:rPr>
        <w:t>территории муниципального образования соответствующего функционального назначения (площади, пешеходные зоны, улицы, скверы, парки, иные территории).</w:t>
      </w:r>
    </w:p>
    <w:p>
      <w:pPr>
        <w:pStyle w:val="Normal"/>
        <w:ind w:firstLine="567"/>
        <w:jc w:val="both"/>
        <w:rPr/>
      </w:pPr>
      <w:r>
        <w:rPr>
          <w:sz w:val="26"/>
          <w:szCs w:val="26"/>
        </w:rPr>
        <w:t>Озеленение территории современного муниципального образования «Город Льгов» является неотъемлемой частью развития как вновь осваиваемых участков, так и существующей застройки. Зеленые насаждения в муниципального образования «Город Льгов» играют несколько важных ролей: социальную, рекреационную, санитарно-гигиеническую, эстетическую, ландшафтно - архитектурную.</w:t>
      </w:r>
    </w:p>
    <w:p>
      <w:pPr>
        <w:pStyle w:val="Normal"/>
        <w:ind w:firstLine="567"/>
        <w:jc w:val="both"/>
        <w:rPr/>
      </w:pPr>
      <w:r>
        <w:rPr>
          <w:sz w:val="26"/>
          <w:szCs w:val="26"/>
        </w:rPr>
        <w:t xml:space="preserve">На территории муниципального образования «Город Льгов» </w:t>
      </w:r>
      <w:r>
        <w:rPr>
          <w:spacing w:val="2"/>
          <w:sz w:val="26"/>
          <w:szCs w:val="26"/>
          <w:shd w:fill="FFFFFF" w:val="clear"/>
        </w:rPr>
        <w:t>за счет разных источников финансирования проводились работы по благоустройству общественных территорий различного функционального назначения.</w:t>
      </w:r>
    </w:p>
    <w:p>
      <w:pPr>
        <w:pStyle w:val="Normal"/>
        <w:ind w:firstLine="567"/>
        <w:jc w:val="both"/>
        <w:rPr/>
      </w:pPr>
      <w:r>
        <w:rPr>
          <w:sz w:val="26"/>
          <w:szCs w:val="26"/>
        </w:rPr>
        <w:t>Однако в муниципального образования «Город Льгов» наблюдается нехватка благоустроенных зеленых зон для отдыха и занятия спортом. Озелененные территории создают образ муниципального образования «Город Льгов», формируют благоприятную и комфортную городскую среду для жителей и гостей муниципального образования «Город Льгов» выполняют рекреационные и санитарно-защитные функции. Они являются составной частью природного богатства села и важным условием его инвестиционной привлекательности.</w:t>
      </w:r>
    </w:p>
    <w:p>
      <w:pPr>
        <w:pStyle w:val="Normal"/>
        <w:widowControl w:val="false"/>
        <w:ind w:firstLine="567"/>
        <w:jc w:val="both"/>
        <w:rPr/>
      </w:pPr>
      <w:r>
        <w:rPr>
          <w:sz w:val="26"/>
          <w:szCs w:val="26"/>
        </w:rPr>
        <w:t>В соответствии со Сводом правил «Градостроительство. Планировка и застройка городских и сельских поселений» (СП 42.13330.2016 «СНиП 2.07.01-89*), направленным на обеспечение градостроительными средствами безопасности и устойчивости развития поселений, охрану здоровья населения, рациональное использование природных ресурсов и охрану окружающей среды, защиту территорий поселений от неблагоприятных воздействий природного и техногенного характера, а также на создание условий для реализации определенных законодательством Российской Федерации социальных гарантий граждан, в городских и сельских поселениях необходимо предусматривать, как правило, непрерывную систему озелененных территорий общего пользования и других открытых пространств в увязке с природным каркасом. Суммарная площадь озелененных территорий общего пользования – парков, лесопарков, садов, скверов, бульваров и др. должна быть не менее 16 кв. м./человека.</w:t>
      </w:r>
    </w:p>
    <w:p>
      <w:pPr>
        <w:pStyle w:val="Normal"/>
        <w:widowControl w:val="false"/>
        <w:ind w:firstLine="567"/>
        <w:jc w:val="both"/>
        <w:rPr/>
      </w:pPr>
      <w:r>
        <w:rPr>
          <w:sz w:val="26"/>
          <w:szCs w:val="26"/>
        </w:rPr>
        <w:t>Проблемы общественных территорий муниципального образования:</w:t>
      </w:r>
    </w:p>
    <w:p>
      <w:pPr>
        <w:pStyle w:val="Normal"/>
        <w:widowControl w:val="false"/>
        <w:ind w:firstLine="567"/>
        <w:jc w:val="both"/>
        <w:rPr/>
      </w:pPr>
      <w:r>
        <w:rPr>
          <w:sz w:val="26"/>
          <w:szCs w:val="26"/>
        </w:rPr>
        <w:t>состояние и развитие парков, скверов, набережных;</w:t>
      </w:r>
    </w:p>
    <w:p>
      <w:pPr>
        <w:pStyle w:val="Normal"/>
        <w:widowControl w:val="false"/>
        <w:ind w:firstLine="567"/>
        <w:jc w:val="both"/>
        <w:rPr/>
      </w:pPr>
      <w:r>
        <w:rPr>
          <w:sz w:val="26"/>
          <w:szCs w:val="26"/>
        </w:rPr>
        <w:t>отсутствие необходимого количества качественных зон отдыха;</w:t>
      </w:r>
    </w:p>
    <w:p>
      <w:pPr>
        <w:pStyle w:val="Normal"/>
        <w:widowControl w:val="false"/>
        <w:ind w:firstLine="567"/>
        <w:jc w:val="both"/>
        <w:rPr/>
      </w:pPr>
      <w:r>
        <w:rPr>
          <w:sz w:val="26"/>
          <w:szCs w:val="26"/>
        </w:rPr>
        <w:t>неудовлетворительное состояние малых архитектурных форм;</w:t>
      </w:r>
    </w:p>
    <w:p>
      <w:pPr>
        <w:pStyle w:val="Normal"/>
        <w:widowControl w:val="false"/>
        <w:ind w:firstLine="567"/>
        <w:jc w:val="both"/>
        <w:rPr/>
      </w:pPr>
      <w:r>
        <w:rPr>
          <w:sz w:val="26"/>
          <w:szCs w:val="26"/>
        </w:rPr>
        <w:t>территория парков и скверов превращается в нерегулируемую паркинговую зону;</w:t>
      </w:r>
    </w:p>
    <w:p>
      <w:pPr>
        <w:pStyle w:val="Normal"/>
        <w:widowControl w:val="false"/>
        <w:ind w:firstLine="567"/>
        <w:jc w:val="both"/>
        <w:rPr/>
      </w:pPr>
      <w:r>
        <w:rPr>
          <w:sz w:val="26"/>
          <w:szCs w:val="26"/>
        </w:rPr>
        <w:t>сокращение зеленых насаждений;</w:t>
      </w:r>
    </w:p>
    <w:p>
      <w:pPr>
        <w:pStyle w:val="Normal"/>
        <w:widowControl w:val="false"/>
        <w:ind w:firstLine="567"/>
        <w:jc w:val="both"/>
        <w:rPr/>
      </w:pPr>
      <w:r>
        <w:rPr>
          <w:sz w:val="26"/>
          <w:szCs w:val="26"/>
        </w:rPr>
        <w:t>отсутствие инфраструктуры для различных групп пользователей, в т.ч. для маломобильных групп населения;</w:t>
      </w:r>
    </w:p>
    <w:p>
      <w:pPr>
        <w:pStyle w:val="Normal"/>
        <w:widowControl w:val="false"/>
        <w:ind w:firstLine="567"/>
        <w:jc w:val="both"/>
        <w:rPr/>
      </w:pPr>
      <w:r>
        <w:rPr>
          <w:sz w:val="26"/>
          <w:szCs w:val="26"/>
        </w:rPr>
        <w:t>замусоренность территорий.</w:t>
      </w:r>
    </w:p>
    <w:p>
      <w:pPr>
        <w:pStyle w:val="Normal"/>
        <w:widowControl w:val="false"/>
        <w:ind w:firstLine="567"/>
        <w:jc w:val="both"/>
        <w:rPr/>
      </w:pPr>
      <w:r>
        <w:rPr>
          <w:sz w:val="26"/>
          <w:szCs w:val="26"/>
        </w:rPr>
        <w:t>Для решения указанных проблем необходимо решить ряд задач:</w:t>
      </w:r>
    </w:p>
    <w:p>
      <w:pPr>
        <w:pStyle w:val="Normal"/>
        <w:widowControl w:val="false"/>
        <w:ind w:firstLine="567"/>
        <w:jc w:val="both"/>
        <w:rPr/>
      </w:pPr>
      <w:r>
        <w:rPr>
          <w:sz w:val="26"/>
          <w:szCs w:val="26"/>
        </w:rPr>
        <w:t>приведение парков, скверов, а также малых архитектурных форм в нормативное состояние обеспечит качественное изменение общественных территорий, повысит степень удовлетворенности населения уровнем благоустройства;</w:t>
      </w:r>
    </w:p>
    <w:p>
      <w:pPr>
        <w:pStyle w:val="Normal"/>
        <w:widowControl w:val="false"/>
        <w:ind w:firstLine="567"/>
        <w:jc w:val="both"/>
        <w:rPr/>
      </w:pPr>
      <w:r>
        <w:rPr>
          <w:sz w:val="26"/>
          <w:szCs w:val="26"/>
        </w:rPr>
        <w:t>создание зелёных зон для отдыха граждан будет способствовать улучшению экологической обстановки, совершенствованию эстетического состояния территории, увеличению площади благоустроенных зеленых насаждений, предотвращению сокращения зеленых насаждений;</w:t>
      </w:r>
    </w:p>
    <w:p>
      <w:pPr>
        <w:pStyle w:val="Normal"/>
        <w:widowControl w:val="false"/>
        <w:ind w:firstLine="567"/>
        <w:jc w:val="both"/>
        <w:rPr/>
      </w:pPr>
      <w:r>
        <w:rPr>
          <w:sz w:val="26"/>
          <w:szCs w:val="26"/>
        </w:rPr>
        <w:t>проблема паркинга требует продуманных решений;</w:t>
      </w:r>
    </w:p>
    <w:p>
      <w:pPr>
        <w:pStyle w:val="Normal"/>
        <w:widowControl w:val="false"/>
        <w:ind w:firstLine="567"/>
        <w:jc w:val="both"/>
        <w:rPr/>
      </w:pPr>
      <w:r>
        <w:rPr>
          <w:sz w:val="26"/>
          <w:szCs w:val="26"/>
        </w:rPr>
        <w:t>обеспечение доступности для маломобильных групп населения обеспечит создание без барьерной среды для данной группы населения в зоне общественных территорий;</w:t>
      </w:r>
    </w:p>
    <w:p>
      <w:pPr>
        <w:pStyle w:val="Normal"/>
        <w:widowControl w:val="false"/>
        <w:ind w:firstLine="567"/>
        <w:jc w:val="both"/>
        <w:rPr/>
      </w:pPr>
      <w:r>
        <w:rPr>
          <w:sz w:val="26"/>
          <w:szCs w:val="26"/>
        </w:rPr>
        <w:t>привитие жителям любви и уважения к своему селу, к соблюдению чистоты и порядка на территории села и вовлечение граждан и организаций в реализацию мероприятий по благоустройству общественных территорий сформирует положительное отношение граждан, в т.ч. молодежи к собственному муниципальному образованию.</w:t>
      </w:r>
    </w:p>
    <w:p>
      <w:pPr>
        <w:pStyle w:val="ConsPlusNormal1"/>
        <w:ind w:firstLine="709"/>
        <w:jc w:val="both"/>
        <w:rPr/>
      </w:pPr>
      <w:r>
        <w:rPr>
          <w:rFonts w:ascii="Times New Roman" w:hAnsi="Times New Roman"/>
          <w:sz w:val="26"/>
          <w:szCs w:val="26"/>
        </w:rPr>
        <w:t>Для обеспечения благоустройства общественных территорий целесообразно проведение следующих мероприятий:</w:t>
      </w:r>
    </w:p>
    <w:p>
      <w:pPr>
        <w:pStyle w:val="ConsPlusNormal1"/>
        <w:ind w:firstLine="709"/>
        <w:jc w:val="both"/>
        <w:rPr/>
      </w:pPr>
      <w:r>
        <w:rPr>
          <w:rFonts w:ascii="Times New Roman" w:hAnsi="Times New Roman"/>
          <w:sz w:val="26"/>
          <w:szCs w:val="26"/>
        </w:rPr>
        <w:t>- озеленение, уход за зелеными насаждениями;</w:t>
      </w:r>
    </w:p>
    <w:p>
      <w:pPr>
        <w:pStyle w:val="ConsPlusNormal1"/>
        <w:ind w:firstLine="709"/>
        <w:jc w:val="both"/>
        <w:rPr/>
      </w:pPr>
      <w:r>
        <w:rPr>
          <w:rFonts w:ascii="Times New Roman" w:hAnsi="Times New Roman"/>
          <w:sz w:val="26"/>
          <w:szCs w:val="26"/>
        </w:rPr>
        <w:t>-оборудование малыми архитектурными формами, иными не капитальными объектами;</w:t>
      </w:r>
    </w:p>
    <w:p>
      <w:pPr>
        <w:pStyle w:val="ConsPlusNormal1"/>
        <w:ind w:firstLine="709"/>
        <w:jc w:val="both"/>
        <w:rPr/>
      </w:pPr>
      <w:r>
        <w:rPr>
          <w:rFonts w:ascii="Times New Roman" w:hAnsi="Times New Roman"/>
          <w:sz w:val="26"/>
          <w:szCs w:val="26"/>
        </w:rPr>
        <w:t>- устройство пешеходных дорожек,</w:t>
      </w:r>
    </w:p>
    <w:p>
      <w:pPr>
        <w:pStyle w:val="ConsPlusNormal1"/>
        <w:ind w:firstLine="709"/>
        <w:jc w:val="both"/>
        <w:rPr/>
      </w:pPr>
      <w:r>
        <w:rPr>
          <w:rFonts w:ascii="Times New Roman" w:hAnsi="Times New Roman"/>
          <w:sz w:val="26"/>
          <w:szCs w:val="26"/>
        </w:rPr>
        <w:t>- освещение территорий, в т. ч. декоративное;</w:t>
      </w:r>
    </w:p>
    <w:p>
      <w:pPr>
        <w:pStyle w:val="ConsPlusNormal1"/>
        <w:ind w:firstLine="709"/>
        <w:jc w:val="both"/>
        <w:rPr/>
      </w:pPr>
      <w:r>
        <w:rPr>
          <w:rFonts w:ascii="Times New Roman" w:hAnsi="Times New Roman"/>
          <w:sz w:val="26"/>
          <w:szCs w:val="26"/>
        </w:rPr>
        <w:t>- обустройство площадок для отдыха, детских, спортивных площадок;</w:t>
      </w:r>
    </w:p>
    <w:p>
      <w:pPr>
        <w:pStyle w:val="ConsPlusNormal1"/>
        <w:ind w:firstLine="709"/>
        <w:jc w:val="both"/>
        <w:rPr/>
      </w:pPr>
      <w:r>
        <w:rPr>
          <w:rFonts w:ascii="Times New Roman" w:hAnsi="Times New Roman"/>
          <w:sz w:val="26"/>
          <w:szCs w:val="26"/>
        </w:rPr>
        <w:t>- установка скамеек и урн, контейнеров для сбора мусора;</w:t>
      </w:r>
    </w:p>
    <w:p>
      <w:pPr>
        <w:pStyle w:val="ConsPlusNormal1"/>
        <w:ind w:firstLine="709"/>
        <w:jc w:val="both"/>
        <w:rPr/>
      </w:pPr>
      <w:r>
        <w:rPr>
          <w:rFonts w:ascii="Times New Roman" w:hAnsi="Times New Roman"/>
          <w:sz w:val="26"/>
          <w:szCs w:val="26"/>
        </w:rPr>
        <w:t>- оформление цветников;</w:t>
      </w:r>
    </w:p>
    <w:p>
      <w:pPr>
        <w:pStyle w:val="Default"/>
        <w:ind w:firstLine="709"/>
        <w:jc w:val="both"/>
        <w:rPr/>
      </w:pPr>
      <w:r>
        <w:rPr>
          <w:sz w:val="26"/>
          <w:szCs w:val="26"/>
        </w:rPr>
        <w:t>-обеспечение физической, пространственной и информационной доступности  общественных территорий для инвалидов и других маломобильных групп населения;</w:t>
      </w:r>
    </w:p>
    <w:p>
      <w:pPr>
        <w:pStyle w:val="Default"/>
        <w:ind w:firstLine="709"/>
        <w:jc w:val="both"/>
        <w:rPr/>
      </w:pPr>
      <w:r>
        <w:rPr>
          <w:sz w:val="26"/>
          <w:szCs w:val="26"/>
        </w:rPr>
        <w:t>-установка ограждения общественной территории;</w:t>
      </w:r>
    </w:p>
    <w:p>
      <w:pPr>
        <w:pStyle w:val="Normal"/>
        <w:ind w:firstLine="709"/>
        <w:jc w:val="both"/>
        <w:rPr/>
      </w:pPr>
      <w:r>
        <w:rPr>
          <w:sz w:val="26"/>
          <w:szCs w:val="26"/>
        </w:rPr>
        <w:t>иные виды работ.</w:t>
      </w:r>
    </w:p>
    <w:p>
      <w:pPr>
        <w:pStyle w:val="Normal"/>
        <w:ind w:firstLine="709"/>
        <w:jc w:val="both"/>
        <w:rPr/>
      </w:pPr>
      <w:r>
        <w:rPr>
          <w:sz w:val="26"/>
          <w:szCs w:val="26"/>
        </w:rPr>
        <w:t>К иным видам работ также могут относится работы по разработке проектно</w:t>
      </w:r>
    </w:p>
    <w:p>
      <w:pPr>
        <w:pStyle w:val="Normal"/>
        <w:ind w:firstLine="709"/>
        <w:jc w:val="both"/>
        <w:rPr/>
      </w:pPr>
      <w:r>
        <w:rPr>
          <w:sz w:val="26"/>
          <w:szCs w:val="26"/>
        </w:rPr>
        <w:t>- сметной (дизайн - проекта) документации и прохождения оценочной (сметной) экспертизы.</w:t>
      </w:r>
    </w:p>
    <w:p>
      <w:pPr>
        <w:pStyle w:val="Normal"/>
        <w:ind w:firstLine="567"/>
        <w:jc w:val="both"/>
        <w:rPr/>
      </w:pPr>
      <w:r>
        <w:rPr>
          <w:sz w:val="26"/>
          <w:szCs w:val="26"/>
        </w:rPr>
        <w:t>Выполнение всего комплекса работ, предусмотренных Программой, повысит благоустройство и придаст привлекательность общественным территориям муниципального образования «Город Льгов».</w:t>
      </w:r>
    </w:p>
    <w:p>
      <w:pPr>
        <w:pStyle w:val="Normal"/>
        <w:ind w:firstLine="567"/>
        <w:jc w:val="both"/>
        <w:rPr/>
      </w:pPr>
      <w:r>
        <w:rPr>
          <w:sz w:val="26"/>
          <w:szCs w:val="26"/>
        </w:rPr>
        <w:t xml:space="preserve">В 2018-2025 гг. благоустройство общественных территорий (площади, улицы, пешеходные зоны, скверы, парки, иные территории) и дворовых территорий будет реализовано с учетом комплексного подхода. </w:t>
      </w:r>
    </w:p>
    <w:p>
      <w:pPr>
        <w:pStyle w:val="Normal"/>
        <w:ind w:firstLine="567"/>
        <w:jc w:val="both"/>
        <w:rPr/>
      </w:pPr>
      <w:r>
        <w:rPr>
          <w:sz w:val="26"/>
          <w:szCs w:val="26"/>
        </w:rPr>
        <w:t>Благоустройство дворовых территорий предусматривает:</w:t>
      </w:r>
    </w:p>
    <w:p>
      <w:pPr>
        <w:pStyle w:val="Normal"/>
        <w:widowControl w:val="false"/>
        <w:ind w:firstLine="567"/>
        <w:jc w:val="both"/>
        <w:rPr/>
      </w:pPr>
      <w:r>
        <w:rPr>
          <w:sz w:val="26"/>
          <w:szCs w:val="26"/>
        </w:rPr>
        <w:t>минимальный перечень работ по благоустройству:</w:t>
      </w:r>
    </w:p>
    <w:p>
      <w:pPr>
        <w:pStyle w:val="Normal"/>
        <w:widowControl w:val="false"/>
        <w:ind w:firstLine="567"/>
        <w:jc w:val="both"/>
        <w:rPr/>
      </w:pPr>
      <w:r>
        <w:rPr>
          <w:sz w:val="26"/>
          <w:szCs w:val="26"/>
        </w:rPr>
        <w:t>ремонт дворовых проездов;</w:t>
      </w:r>
    </w:p>
    <w:p>
      <w:pPr>
        <w:pStyle w:val="Normal"/>
        <w:ind w:firstLine="567"/>
        <w:jc w:val="both"/>
        <w:rPr/>
      </w:pPr>
      <w:r>
        <w:rPr>
          <w:sz w:val="26"/>
          <w:szCs w:val="26"/>
        </w:rPr>
        <w:t>обеспечение освещения дворовых территорий;</w:t>
      </w:r>
    </w:p>
    <w:p>
      <w:pPr>
        <w:pStyle w:val="Normal"/>
        <w:ind w:firstLine="567"/>
        <w:jc w:val="both"/>
        <w:rPr/>
      </w:pPr>
      <w:r>
        <w:rPr>
          <w:sz w:val="26"/>
          <w:szCs w:val="26"/>
        </w:rPr>
        <w:t>установка скамеек, урн для мусора;</w:t>
      </w:r>
    </w:p>
    <w:p>
      <w:pPr>
        <w:pStyle w:val="Normal"/>
        <w:ind w:firstLine="567"/>
        <w:jc w:val="both"/>
        <w:rPr/>
      </w:pPr>
      <w:r>
        <w:rPr>
          <w:sz w:val="26"/>
          <w:szCs w:val="26"/>
        </w:rPr>
        <w:t>установка бордюров;</w:t>
      </w:r>
    </w:p>
    <w:p>
      <w:pPr>
        <w:pStyle w:val="Normal"/>
        <w:ind w:firstLine="567"/>
        <w:jc w:val="both"/>
        <w:rPr/>
      </w:pPr>
      <w:r>
        <w:rPr>
          <w:sz w:val="26"/>
          <w:szCs w:val="26"/>
        </w:rPr>
        <w:t>устройство и (или) ремонт территории перед подъездом многоквартирного дома;</w:t>
      </w:r>
    </w:p>
    <w:p>
      <w:pPr>
        <w:pStyle w:val="Normal"/>
        <w:ind w:firstLine="567"/>
        <w:jc w:val="both"/>
        <w:rPr/>
      </w:pPr>
      <w:r>
        <w:rPr>
          <w:sz w:val="26"/>
          <w:szCs w:val="26"/>
        </w:rPr>
        <w:t>ремонт и (или) устройство (асфальтирование) тротуара, если он отсутствует на дворовой территории.</w:t>
      </w:r>
    </w:p>
    <w:p>
      <w:pPr>
        <w:pStyle w:val="Normal"/>
        <w:ind w:firstLine="567"/>
        <w:jc w:val="both"/>
        <w:rPr/>
      </w:pPr>
      <w:r>
        <w:rPr>
          <w:sz w:val="26"/>
          <w:szCs w:val="26"/>
        </w:rPr>
        <w:t>Минимальный перечень работ по благоустройству реализуется при наличии решения собственников помещений в многоквартирном доме, дворовая территория которого благоустраивается, о принятии созданного в результате благоустройства имущества в состав общего имущества многоквартирного дома.</w:t>
      </w:r>
    </w:p>
    <w:p>
      <w:pPr>
        <w:pStyle w:val="Normal"/>
        <w:ind w:firstLine="567"/>
        <w:jc w:val="both"/>
        <w:rPr/>
      </w:pPr>
      <w:r>
        <w:rPr>
          <w:color w:val="000000"/>
          <w:sz w:val="26"/>
          <w:szCs w:val="26"/>
        </w:rPr>
        <w:t>Визуализированный перечень образцов элементов благоустройства, предлагаемых к размещению на дворовой территории, приведен  в Приложении 8 к Программе.</w:t>
      </w:r>
    </w:p>
    <w:p>
      <w:pPr>
        <w:pStyle w:val="Normal"/>
        <w:widowControl w:val="false"/>
        <w:ind w:firstLine="567"/>
        <w:jc w:val="both"/>
        <w:rPr/>
      </w:pPr>
      <w:r>
        <w:rPr>
          <w:sz w:val="26"/>
          <w:szCs w:val="26"/>
        </w:rPr>
        <w:t>Доля финансового участия заинтересованных лиц в выполнении минимального перечня работ по благоустройству дворовых территорий не предусмотрена.</w:t>
      </w:r>
    </w:p>
    <w:p>
      <w:pPr>
        <w:pStyle w:val="Normal"/>
        <w:widowControl w:val="false"/>
        <w:ind w:firstLine="567"/>
        <w:jc w:val="both"/>
        <w:rPr/>
      </w:pPr>
      <w:r>
        <w:rPr>
          <w:sz w:val="26"/>
          <w:szCs w:val="26"/>
        </w:rPr>
        <w:t>Заинтересованные лица принимают участие в реализации мероприятий по благоустройству дворовых территорий в рамках минимального перечня работ по благоустройству в форме трудового участия.</w:t>
      </w:r>
    </w:p>
    <w:p>
      <w:pPr>
        <w:pStyle w:val="Normal"/>
        <w:widowControl w:val="false"/>
        <w:ind w:firstLine="567"/>
        <w:jc w:val="both"/>
        <w:rPr/>
      </w:pPr>
      <w:r>
        <w:rPr>
          <w:sz w:val="26"/>
          <w:szCs w:val="26"/>
        </w:rPr>
        <w:t>Под формой трудового участия понимается неоплачиваемая трудовая деятельность заинтересованных лиц, имеющая социально полезную направленность, не требующая специальной квалификации и организуемая для выполнения минимального перечня работ по благоустройству дворовых территорий.</w:t>
      </w:r>
    </w:p>
    <w:p>
      <w:pPr>
        <w:pStyle w:val="Normal"/>
        <w:widowControl w:val="false"/>
        <w:ind w:firstLine="567"/>
        <w:jc w:val="both"/>
        <w:rPr/>
      </w:pPr>
      <w:r>
        <w:rPr>
          <w:sz w:val="26"/>
          <w:szCs w:val="26"/>
        </w:rPr>
        <w:t>Организация трудового участия осуществляется заинтересованными лицами в соответствии с решением общего собрания собственников помещений в многоквартирном доме, дворовая территория которого подлежит благоустройству, оформленным соответствующим протоколом общего собрания собственников помещений в многоквартирном доме.</w:t>
      </w:r>
    </w:p>
    <w:p>
      <w:pPr>
        <w:pStyle w:val="Normal"/>
        <w:widowControl w:val="false"/>
        <w:ind w:firstLine="567"/>
        <w:jc w:val="both"/>
        <w:rPr/>
      </w:pPr>
      <w:r>
        <w:rPr>
          <w:sz w:val="26"/>
          <w:szCs w:val="26"/>
        </w:rPr>
        <w:t>Трудовое участие граждан может быть внесено в виде следующих мероприятий, не требующих специальной квалификации, таких как:</w:t>
      </w:r>
    </w:p>
    <w:p>
      <w:pPr>
        <w:pStyle w:val="Normal"/>
        <w:widowControl w:val="false"/>
        <w:ind w:firstLine="567"/>
        <w:jc w:val="both"/>
        <w:rPr/>
      </w:pPr>
      <w:r>
        <w:rPr>
          <w:sz w:val="26"/>
          <w:szCs w:val="26"/>
        </w:rPr>
        <w:t>субботники;</w:t>
      </w:r>
    </w:p>
    <w:p>
      <w:pPr>
        <w:pStyle w:val="Normal"/>
        <w:widowControl w:val="false"/>
        <w:ind w:firstLine="567"/>
        <w:jc w:val="both"/>
        <w:rPr/>
      </w:pPr>
      <w:r>
        <w:rPr>
          <w:sz w:val="26"/>
          <w:szCs w:val="26"/>
        </w:rPr>
        <w:t>подготовка дворовой территории к началу работ (земляные работы);</w:t>
      </w:r>
    </w:p>
    <w:p>
      <w:pPr>
        <w:pStyle w:val="Normal"/>
        <w:widowControl w:val="false"/>
        <w:ind w:firstLine="567"/>
        <w:jc w:val="both"/>
        <w:rPr/>
      </w:pPr>
      <w:r>
        <w:rPr>
          <w:sz w:val="26"/>
          <w:szCs w:val="26"/>
        </w:rPr>
        <w:t>участие в строительных работах:</w:t>
      </w:r>
    </w:p>
    <w:p>
      <w:pPr>
        <w:pStyle w:val="Normal"/>
        <w:widowControl w:val="false"/>
        <w:ind w:firstLine="567"/>
        <w:jc w:val="both"/>
        <w:rPr/>
      </w:pPr>
      <w:r>
        <w:rPr>
          <w:sz w:val="26"/>
          <w:szCs w:val="26"/>
        </w:rPr>
        <w:t>демонтаж старого оборудования, установка уличной мебели, зачистка   от ржавчины, окрашивание элементов благоустройства;</w:t>
      </w:r>
    </w:p>
    <w:p>
      <w:pPr>
        <w:pStyle w:val="Normal"/>
        <w:widowControl w:val="false"/>
        <w:ind w:firstLine="567"/>
        <w:jc w:val="both"/>
        <w:rPr/>
      </w:pPr>
      <w:r>
        <w:rPr>
          <w:sz w:val="26"/>
          <w:szCs w:val="26"/>
        </w:rPr>
        <w:t>участие в озеленении территории: высадка растений, создание клумб, уборка территории;</w:t>
      </w:r>
    </w:p>
    <w:p>
      <w:pPr>
        <w:pStyle w:val="Normal"/>
        <w:widowControl w:val="false"/>
        <w:ind w:firstLine="567"/>
        <w:jc w:val="both"/>
        <w:rPr/>
      </w:pPr>
      <w:r>
        <w:rPr>
          <w:sz w:val="26"/>
          <w:szCs w:val="26"/>
        </w:rPr>
        <w:t>обеспечение благоприятных условий для работников подрядной организации, выполняющей работы (например, организация горячего чая).</w:t>
      </w:r>
    </w:p>
    <w:p>
      <w:pPr>
        <w:pStyle w:val="Normal"/>
        <w:widowControl w:val="false"/>
        <w:ind w:firstLine="567"/>
        <w:jc w:val="both"/>
        <w:rPr/>
      </w:pPr>
      <w:r>
        <w:rPr>
          <w:sz w:val="26"/>
          <w:szCs w:val="26"/>
        </w:rPr>
        <w:t>В качестве документов (материалов), подтверждающих трудовое участие, могут быть представлены отчет о выполнении работ, включающий информацию о проведении мероприятия с трудовым участием граждан, отчет совета многоквартирного дома, лица, управляющего многоквартирным домом, о  проведении мероприятия с трудовым участием граждан. При этом в качестве приложения к такому отчету рекомендуется представлять фото-, видеоматериалы, подтверждающие проведение мероприятия с трудовым участием граждан.</w:t>
      </w:r>
    </w:p>
    <w:p>
      <w:pPr>
        <w:pStyle w:val="Normal"/>
        <w:widowControl w:val="false"/>
        <w:ind w:firstLine="567"/>
        <w:jc w:val="both"/>
        <w:rPr/>
      </w:pPr>
      <w:r>
        <w:rPr>
          <w:sz w:val="26"/>
          <w:szCs w:val="26"/>
        </w:rPr>
        <w:t>дополнительный перечень работ по благоустройству:</w:t>
      </w:r>
    </w:p>
    <w:p>
      <w:pPr>
        <w:pStyle w:val="Normal"/>
        <w:tabs>
          <w:tab w:val="clear" w:pos="720"/>
          <w:tab w:val="left" w:pos="6403" w:leader="none"/>
        </w:tabs>
        <w:ind w:firstLine="567"/>
        <w:jc w:val="both"/>
        <w:rPr/>
      </w:pPr>
      <w:r>
        <w:rPr>
          <w:sz w:val="26"/>
          <w:szCs w:val="26"/>
        </w:rPr>
        <w:t>оборудование детских и (или) спортивных площадок;</w:t>
      </w:r>
    </w:p>
    <w:p>
      <w:pPr>
        <w:pStyle w:val="Normal"/>
        <w:ind w:firstLine="567"/>
        <w:jc w:val="both"/>
        <w:rPr/>
      </w:pPr>
      <w:r>
        <w:rPr>
          <w:sz w:val="26"/>
          <w:szCs w:val="26"/>
        </w:rPr>
        <w:t>оборудование автомобильных парковок;</w:t>
      </w:r>
    </w:p>
    <w:p>
      <w:pPr>
        <w:pStyle w:val="Normal"/>
        <w:ind w:firstLine="567"/>
        <w:jc w:val="both"/>
        <w:rPr/>
      </w:pPr>
      <w:r>
        <w:rPr>
          <w:sz w:val="26"/>
          <w:szCs w:val="26"/>
        </w:rPr>
        <w:t>озеленение территорий;</w:t>
      </w:r>
    </w:p>
    <w:p>
      <w:pPr>
        <w:pStyle w:val="Normal"/>
        <w:ind w:firstLine="567"/>
        <w:jc w:val="both"/>
        <w:rPr/>
      </w:pPr>
      <w:r>
        <w:rPr>
          <w:sz w:val="26"/>
          <w:szCs w:val="26"/>
        </w:rPr>
        <w:t>иные виды работ.</w:t>
      </w:r>
    </w:p>
    <w:p>
      <w:pPr>
        <w:pStyle w:val="Normal"/>
        <w:ind w:firstLine="567"/>
        <w:jc w:val="both"/>
        <w:rPr/>
      </w:pPr>
      <w:r>
        <w:rPr>
          <w:sz w:val="26"/>
          <w:szCs w:val="26"/>
        </w:rPr>
        <w:t xml:space="preserve">Дополнительный перечень  работ по благоустройству реализуется только при условии реализации работ, предусмотренных минимальным перечнем работ по благоустройству.  </w:t>
      </w:r>
    </w:p>
    <w:p>
      <w:pPr>
        <w:pStyle w:val="Normal"/>
        <w:ind w:firstLine="567"/>
        <w:jc w:val="both"/>
        <w:rPr/>
      </w:pPr>
      <w:r>
        <w:rPr>
          <w:sz w:val="26"/>
          <w:szCs w:val="26"/>
        </w:rPr>
        <w:t>Дополнительный перечень работ по благоустройству реализуется при наличии решения собственников помещений в многоквартирном доме, дворовая территория которого благоустраивается, о принятии созданного в результате благоустройства имущества в состав общего имущества многоквартирного дома.</w:t>
      </w:r>
    </w:p>
    <w:p>
      <w:pPr>
        <w:pStyle w:val="Normal"/>
        <w:widowControl w:val="false"/>
        <w:ind w:firstLine="567"/>
        <w:jc w:val="both"/>
        <w:rPr/>
      </w:pPr>
      <w:r>
        <w:rPr>
          <w:sz w:val="26"/>
          <w:szCs w:val="26"/>
        </w:rPr>
        <w:t xml:space="preserve">Форма участия заинтересованных лиц в выполнении дополнительного перечня работ по благоустройству дворовых территорий многоквартирных домов – финансовое и трудовое. Доля финансового участия заинтересованных лиц в выполнении дополнительного перечня работ по благоустройству дворовых территорий многоквартирных домов определяется в размере не менее 20 процентов стоимости таких работ. Финансовое участие заинтересованных лиц в выполнении мероприятий по благоустройству подтверждается документально. </w:t>
      </w:r>
    </w:p>
    <w:p>
      <w:pPr>
        <w:pStyle w:val="Normal"/>
        <w:ind w:firstLine="567"/>
        <w:jc w:val="both"/>
        <w:rPr/>
      </w:pPr>
      <w:r>
        <w:rPr>
          <w:sz w:val="26"/>
          <w:szCs w:val="26"/>
        </w:rPr>
        <w:t xml:space="preserve">Ориентировочная нормативная стоимость (единичные расценки) работ по благоустройству, входящих в состав минимального и дополнительного перечней работ приведена </w:t>
      </w:r>
      <w:r>
        <w:rPr>
          <w:color w:val="000000"/>
          <w:sz w:val="26"/>
          <w:szCs w:val="26"/>
        </w:rPr>
        <w:t xml:space="preserve">в Приложении 7 к Программе. </w:t>
      </w:r>
      <w:r>
        <w:rPr>
          <w:sz w:val="26"/>
          <w:szCs w:val="26"/>
        </w:rPr>
        <w:t xml:space="preserve">Стоимость работ носит ориентировочный характер и подлежит ежегодному уточнению (в том числе  с применением дефляторов и индексов). </w:t>
      </w:r>
    </w:p>
    <w:p>
      <w:pPr>
        <w:pStyle w:val="Normal"/>
        <w:widowControl w:val="false"/>
        <w:ind w:firstLine="567"/>
        <w:jc w:val="both"/>
        <w:rPr/>
      </w:pPr>
      <w:r>
        <w:rPr>
          <w:sz w:val="26"/>
          <w:szCs w:val="26"/>
        </w:rPr>
        <w:t xml:space="preserve">Благоустройство общественных территорий предусматривает:  </w:t>
      </w:r>
    </w:p>
    <w:p>
      <w:pPr>
        <w:pStyle w:val="Normal"/>
        <w:ind w:firstLine="567"/>
        <w:jc w:val="both"/>
        <w:rPr/>
      </w:pPr>
      <w:r>
        <w:rPr>
          <w:sz w:val="26"/>
          <w:szCs w:val="26"/>
        </w:rPr>
        <w:t xml:space="preserve"> </w:t>
      </w:r>
      <w:r>
        <w:rPr>
          <w:sz w:val="26"/>
          <w:szCs w:val="26"/>
        </w:rPr>
        <w:t>освещение общественных территорий;</w:t>
      </w:r>
    </w:p>
    <w:p>
      <w:pPr>
        <w:pStyle w:val="Normal"/>
        <w:ind w:firstLine="567"/>
        <w:jc w:val="both"/>
        <w:rPr/>
      </w:pPr>
      <w:r>
        <w:rPr>
          <w:sz w:val="26"/>
          <w:szCs w:val="26"/>
        </w:rPr>
        <w:t xml:space="preserve"> </w:t>
      </w:r>
      <w:r>
        <w:rPr>
          <w:sz w:val="26"/>
          <w:szCs w:val="26"/>
        </w:rPr>
        <w:t>установку скамеек;</w:t>
      </w:r>
    </w:p>
    <w:p>
      <w:pPr>
        <w:pStyle w:val="Normal"/>
        <w:ind w:firstLine="567"/>
        <w:jc w:val="both"/>
        <w:rPr/>
      </w:pPr>
      <w:r>
        <w:rPr>
          <w:sz w:val="26"/>
          <w:szCs w:val="26"/>
        </w:rPr>
        <w:t xml:space="preserve"> </w:t>
      </w:r>
      <w:r>
        <w:rPr>
          <w:sz w:val="26"/>
          <w:szCs w:val="26"/>
        </w:rPr>
        <w:t>установку урн для мусора;</w:t>
      </w:r>
    </w:p>
    <w:p>
      <w:pPr>
        <w:pStyle w:val="Normal"/>
        <w:ind w:firstLine="567"/>
        <w:jc w:val="both"/>
        <w:rPr/>
      </w:pPr>
      <w:r>
        <w:rPr>
          <w:sz w:val="26"/>
          <w:szCs w:val="26"/>
        </w:rPr>
        <w:t xml:space="preserve"> </w:t>
      </w:r>
      <w:r>
        <w:rPr>
          <w:sz w:val="26"/>
          <w:szCs w:val="26"/>
        </w:rPr>
        <w:t>озеленение;</w:t>
      </w:r>
    </w:p>
    <w:p>
      <w:pPr>
        <w:pStyle w:val="Normal"/>
        <w:ind w:firstLine="567"/>
        <w:jc w:val="both"/>
        <w:rPr/>
      </w:pPr>
      <w:r>
        <w:rPr>
          <w:sz w:val="26"/>
          <w:szCs w:val="26"/>
        </w:rPr>
        <w:t xml:space="preserve"> </w:t>
      </w:r>
      <w:r>
        <w:rPr>
          <w:sz w:val="26"/>
          <w:szCs w:val="26"/>
        </w:rPr>
        <w:t>иные виды работ.</w:t>
      </w:r>
    </w:p>
    <w:p>
      <w:pPr>
        <w:pStyle w:val="Normal"/>
        <w:ind w:left="-283" w:hanging="0"/>
        <w:jc w:val="both"/>
        <w:rPr/>
      </w:pPr>
      <w:r>
        <w:rPr>
          <w:sz w:val="26"/>
          <w:szCs w:val="26"/>
        </w:rPr>
        <w:tab/>
        <w:t>При формировании адресного перечня, включаемого в Программу, необходимо руководствоваться правилом первоочередного включения пространств, благоустройство которых будет иметь наибольший эффект с точки зрения создания удобств для горожан, повышения привлекательности города для гостей и развития предпринимательства.</w:t>
      </w:r>
    </w:p>
    <w:p>
      <w:pPr>
        <w:pStyle w:val="Normal"/>
        <w:ind w:left="-283" w:hanging="0"/>
        <w:jc w:val="both"/>
        <w:rPr/>
      </w:pPr>
      <w:r>
        <w:rPr>
          <w:sz w:val="26"/>
          <w:szCs w:val="26"/>
        </w:rPr>
        <w:tab/>
        <w:t xml:space="preserve">Адресный перечень дворовых территорий многоквартирных домов, расположенных на территории муниципального образования «Город Льгов», нуждающихся в благоустройстве и подлежащих благоустройству в 2018-2025гг., формируется согласно </w:t>
      </w:r>
      <w:r>
        <w:rPr>
          <w:color w:val="000000"/>
          <w:sz w:val="26"/>
          <w:szCs w:val="26"/>
        </w:rPr>
        <w:t>Приложению 5 к Программе.</w:t>
      </w:r>
      <w:r>
        <w:rPr>
          <w:sz w:val="26"/>
          <w:szCs w:val="26"/>
        </w:rPr>
        <w:t xml:space="preserve"> Включение дворовой территории в Программу без решения заинтересованных лиц не допускается.</w:t>
      </w:r>
    </w:p>
    <w:p>
      <w:pPr>
        <w:pStyle w:val="Normal"/>
        <w:jc w:val="both"/>
        <w:rPr/>
      </w:pPr>
      <w:r>
        <w:rPr>
          <w:sz w:val="26"/>
          <w:szCs w:val="26"/>
        </w:rPr>
        <w:tab/>
        <w:t>Дворовые территории многоквартирных домов, расположенных на территории муниципального образования «Город Льгов», нуждающиеся в благоустройстве и подлежащие благоустройству в 2018-2025 гг., подлежат включению в Программу согласно Порядку представления, рассмотрения и оценки предложений заинтересованных лиц о включении дворовой территории  в муниципальную программу формирования современной городской среды в рамках приоритетного проекта «Формирование современной городской среды в городе Льгове Курской области».</w:t>
      </w:r>
    </w:p>
    <w:p>
      <w:pPr>
        <w:pStyle w:val="Normal"/>
        <w:jc w:val="both"/>
        <w:rPr/>
      </w:pPr>
      <w:r>
        <w:rPr>
          <w:sz w:val="26"/>
          <w:szCs w:val="26"/>
        </w:rPr>
        <w:tab/>
        <w:t>Муниципальное образование «Город Льгов» вправе исключить из адресного перечня дворовых территорий, подлежащих благоустройству в рамках реализации Программы, дворовые территории, собственники помещений многоквартирных домов которых приняли решение об отказе от благоустройства дворовой территории  в рамках реализации Программы или не приняли решения о благоустройстве дворовой территории в сроки, установленные Программой. При этом исключение дворовой территории из перечня дворовых территорий, подлежащих благоустройству в рамках реализации Программы, возможно только при условии одобрения соответствующего решения муниципального образования межведомственной комиссией в порядке, установленном такой комиссией.</w:t>
      </w:r>
    </w:p>
    <w:p>
      <w:pPr>
        <w:pStyle w:val="Normal"/>
        <w:ind w:firstLine="567"/>
        <w:jc w:val="both"/>
        <w:rPr/>
      </w:pPr>
      <w:r>
        <w:rPr>
          <w:sz w:val="26"/>
          <w:szCs w:val="26"/>
        </w:rPr>
        <w:t>Визуализированный перечень образцов элементов благоустройства, предлагаемых к размещению на дворовой территории многоквартирного дома, сформированный исходя из минимального и дополнительного перечня работ по благоустройству дворовых территорий предоставляется заинтересованными лицами вместе с заявкой.</w:t>
      </w:r>
    </w:p>
    <w:p>
      <w:pPr>
        <w:pStyle w:val="Normal"/>
        <w:jc w:val="both"/>
        <w:rPr/>
      </w:pPr>
      <w:r>
        <w:rPr>
          <w:sz w:val="26"/>
          <w:szCs w:val="26"/>
        </w:rPr>
        <w:tab/>
        <w:t xml:space="preserve">Благоустройство дворовых и общественных территорий выполняется с учетом </w:t>
      </w:r>
      <w:r>
        <w:rPr>
          <w:bCs/>
          <w:sz w:val="26"/>
          <w:szCs w:val="26"/>
        </w:rPr>
        <w:t>Порядка разработки, обсуждения с заинтересованными  лицами и утверждения дизайн-проекта благоустройства дворовых территорий многоквартирных домов, включенных в муниципальную программу  «Формирование современной городской среды в городе Льгове Курской области», Порядка и сроков представления, рассмотрения и оценки предложений заинтересованных лиц о включении дворовой территории в муниципальную программу «Формирование современной городской среды в городе Льгове Курской области», Порядка и сроков представления, рассмотрения и оценки предложений граждан, организаций о включении в муниципальную программу «Формирование современной городской среды в городе Льгове Курской области», общественных территорий муниципального образования «Город Льгов» Курской области, подлежащих благоустройству в 2018-2025 г.г.</w:t>
      </w:r>
    </w:p>
    <w:p>
      <w:pPr>
        <w:pStyle w:val="Normal"/>
        <w:ind w:firstLine="567"/>
        <w:jc w:val="both"/>
        <w:rPr/>
      </w:pPr>
      <w:r>
        <w:rPr>
          <w:sz w:val="26"/>
          <w:szCs w:val="26"/>
        </w:rPr>
        <w:t>Благоустройство общественных территорий включает в себя:</w:t>
      </w:r>
    </w:p>
    <w:p>
      <w:pPr>
        <w:pStyle w:val="Normal"/>
        <w:ind w:firstLine="567"/>
        <w:jc w:val="both"/>
        <w:rPr/>
      </w:pPr>
      <w:r>
        <w:rPr>
          <w:sz w:val="26"/>
          <w:szCs w:val="26"/>
        </w:rPr>
        <w:t>размещение списка общественных территорий на сайте Администрации с последующим голосованием жителей в целях определения наиболее востребованных к благоустройству территорий;</w:t>
      </w:r>
    </w:p>
    <w:p>
      <w:pPr>
        <w:pStyle w:val="Normal"/>
        <w:ind w:firstLine="567"/>
        <w:jc w:val="both"/>
        <w:rPr/>
      </w:pPr>
      <w:r>
        <w:rPr>
          <w:sz w:val="26"/>
          <w:szCs w:val="26"/>
        </w:rPr>
        <w:t>подготовка перечня общественных территорий, подлежащих благоустройству;</w:t>
      </w:r>
    </w:p>
    <w:p>
      <w:pPr>
        <w:pStyle w:val="Normal"/>
        <w:ind w:firstLine="567"/>
        <w:jc w:val="both"/>
        <w:rPr/>
      </w:pPr>
      <w:r>
        <w:rPr>
          <w:sz w:val="26"/>
          <w:szCs w:val="26"/>
        </w:rPr>
        <w:t>разработку проектной и сметной документации по объектам, благоустройство  которых запланировано и будет проводиться в рамках реализации Программы.</w:t>
      </w:r>
    </w:p>
    <w:p>
      <w:pPr>
        <w:pStyle w:val="Normal"/>
        <w:ind w:firstLine="567"/>
        <w:jc w:val="both"/>
        <w:rPr/>
      </w:pPr>
      <w:r>
        <w:rPr>
          <w:sz w:val="26"/>
          <w:szCs w:val="26"/>
        </w:rPr>
        <w:t xml:space="preserve"> </w:t>
      </w:r>
      <w:r>
        <w:rPr>
          <w:sz w:val="26"/>
          <w:szCs w:val="26"/>
        </w:rPr>
        <w:t xml:space="preserve">реализация мероприятий по благоустройству общественных территорий. </w:t>
      </w:r>
    </w:p>
    <w:p>
      <w:pPr>
        <w:pStyle w:val="Normal"/>
        <w:ind w:firstLine="567"/>
        <w:jc w:val="both"/>
        <w:rPr/>
      </w:pPr>
      <w:r>
        <w:rPr>
          <w:sz w:val="26"/>
          <w:szCs w:val="26"/>
        </w:rPr>
        <w:t>Адресный перечень общественных территорий муниципального образования «Г</w:t>
      </w:r>
      <w:r>
        <w:rPr>
          <w:bCs/>
          <w:sz w:val="26"/>
          <w:szCs w:val="26"/>
        </w:rPr>
        <w:t>ород Льгов»</w:t>
      </w:r>
      <w:r>
        <w:rPr>
          <w:sz w:val="26"/>
          <w:szCs w:val="26"/>
        </w:rPr>
        <w:t xml:space="preserve"> Курской области, нуждающихся в благоустройстве и подлежащих благоустройству в 2018-2025 гг., формируется по итогам общественного обсуждения, примерный перечень указан</w:t>
      </w:r>
      <w:r>
        <w:rPr>
          <w:color w:val="CE181E"/>
          <w:sz w:val="26"/>
          <w:szCs w:val="26"/>
        </w:rPr>
        <w:t xml:space="preserve"> </w:t>
      </w:r>
      <w:r>
        <w:rPr>
          <w:color w:val="000000"/>
          <w:sz w:val="26"/>
          <w:szCs w:val="26"/>
        </w:rPr>
        <w:t>в Приложении 6 к Программе.</w:t>
      </w:r>
    </w:p>
    <w:p>
      <w:pPr>
        <w:pStyle w:val="Normal"/>
        <w:ind w:firstLine="567"/>
        <w:jc w:val="both"/>
        <w:rPr/>
      </w:pPr>
      <w:r>
        <w:rPr>
          <w:sz w:val="26"/>
          <w:szCs w:val="26"/>
        </w:rPr>
        <w:t>Муниципальное образование «Г</w:t>
      </w:r>
      <w:r>
        <w:rPr>
          <w:bCs/>
          <w:sz w:val="26"/>
          <w:szCs w:val="26"/>
        </w:rPr>
        <w:t>ород Льгов»</w:t>
      </w:r>
      <w:r>
        <w:rPr>
          <w:sz w:val="26"/>
          <w:szCs w:val="26"/>
        </w:rPr>
        <w:t xml:space="preserve"> вправе исключить из адресного перечня дворовых и общественных территорий, подлежащих благоустройству в рамках реализации Программы, территории, расположенные вблизи многоквартирных домов, физический износ основных конструктивных элементов (крыша, стены, фундамент) которых превышает 70 процентов, а также территории, которые планируются к изъятию для муниципальных или государственных нужд в соответствии с генеральным планом соответствующего поселения при условии одобрения решения об исключении указанных территорий из адресного перечня дворовых и общественных территорий межведомственной комиссией в порядке, установленном такой комиссией.</w:t>
      </w:r>
    </w:p>
    <w:p>
      <w:pPr>
        <w:pStyle w:val="Normal"/>
        <w:ind w:firstLine="567"/>
        <w:jc w:val="both"/>
        <w:rPr/>
      </w:pPr>
      <w:r>
        <w:rPr>
          <w:sz w:val="26"/>
          <w:szCs w:val="26"/>
        </w:rPr>
        <w:t>Проведение мероприятий по благоустройству дворовых  территорий многоквартирных домов, расположенных на территории муниципального образования «Г</w:t>
      </w:r>
      <w:r>
        <w:rPr>
          <w:bCs/>
          <w:sz w:val="26"/>
          <w:szCs w:val="26"/>
        </w:rPr>
        <w:t>ород Льгов»</w:t>
      </w:r>
      <w:r>
        <w:rPr>
          <w:sz w:val="26"/>
          <w:szCs w:val="26"/>
        </w:rPr>
        <w:t>, а также общественных территорий в городе Льгове осуществляется с учетом необходимости обеспечения физической, пространственной и информационной доступности зданий, сооружений, дворовых и общественных территорий для инвалидов и других маломобильных групп населения.</w:t>
      </w:r>
    </w:p>
    <w:p>
      <w:pPr>
        <w:pStyle w:val="Normal"/>
        <w:widowControl w:val="false"/>
        <w:ind w:firstLine="567"/>
        <w:jc w:val="both"/>
        <w:rPr/>
      </w:pPr>
      <w:r>
        <w:rPr>
          <w:sz w:val="26"/>
          <w:szCs w:val="26"/>
        </w:rPr>
        <w:t>Комплексный подход к реализации мероприятий по благоустройству, отвечающих современным требованиям, позволит создать современную городскую комфортную среду для проживания граждан и пребывания отдыхающих, а также комфортное современное «общественное пространство».</w:t>
      </w:r>
    </w:p>
    <w:p>
      <w:pPr>
        <w:pStyle w:val="Normal"/>
        <w:widowControl w:val="false"/>
        <w:ind w:firstLine="567"/>
        <w:jc w:val="both"/>
        <w:rPr/>
      </w:pPr>
      <w:r>
        <w:rPr>
          <w:sz w:val="26"/>
          <w:szCs w:val="26"/>
        </w:rPr>
        <w:t>Применение программного метода позволит поэтапно осуществлять комплексное благоустройство дворовых и общественных территорий с учетом мнения граждан, а именно:</w:t>
      </w:r>
    </w:p>
    <w:p>
      <w:pPr>
        <w:pStyle w:val="Normal"/>
        <w:widowControl w:val="false"/>
        <w:ind w:firstLine="567"/>
        <w:jc w:val="both"/>
        <w:rPr/>
      </w:pPr>
      <w:r>
        <w:rPr>
          <w:sz w:val="26"/>
          <w:szCs w:val="26"/>
        </w:rPr>
        <w:t>повысит уровень планирования и реализации мероприятий по благоустройству (сделает их современными, эффективными, оптимальными, открытыми, востребованными гражданами);</w:t>
      </w:r>
    </w:p>
    <w:p>
      <w:pPr>
        <w:pStyle w:val="Normal"/>
        <w:widowControl w:val="false"/>
        <w:ind w:firstLine="567"/>
        <w:jc w:val="both"/>
        <w:rPr/>
      </w:pPr>
      <w:r>
        <w:rPr>
          <w:sz w:val="26"/>
          <w:szCs w:val="26"/>
        </w:rPr>
        <w:t>запустит реализацию механизма поддержки мероприятий по благоустройству, инициированных гражданами;</w:t>
      </w:r>
    </w:p>
    <w:p>
      <w:pPr>
        <w:pStyle w:val="Normal"/>
        <w:widowControl w:val="false"/>
        <w:ind w:firstLine="567"/>
        <w:jc w:val="both"/>
        <w:rPr/>
      </w:pPr>
      <w:r>
        <w:rPr>
          <w:sz w:val="26"/>
          <w:szCs w:val="26"/>
        </w:rPr>
        <w:t>запустит механизм финансового и трудового участия граждан и организаций  в реализации мероприятий по благоустройству;</w:t>
      </w:r>
    </w:p>
    <w:p>
      <w:pPr>
        <w:pStyle w:val="Normal"/>
        <w:widowControl w:val="false"/>
        <w:ind w:firstLine="567"/>
        <w:jc w:val="both"/>
        <w:rPr/>
      </w:pPr>
      <w:r>
        <w:rPr>
          <w:sz w:val="26"/>
          <w:szCs w:val="26"/>
        </w:rPr>
        <w:t>сформирует инструменты общественного контроля за реализацией мероприятий по благоустройству на территории муниципального образования «Г</w:t>
      </w:r>
      <w:r>
        <w:rPr>
          <w:bCs/>
          <w:sz w:val="26"/>
          <w:szCs w:val="26"/>
        </w:rPr>
        <w:t>ород Льгов»</w:t>
      </w:r>
      <w:r>
        <w:rPr>
          <w:sz w:val="26"/>
          <w:szCs w:val="26"/>
        </w:rPr>
        <w:t>.</w:t>
      </w:r>
    </w:p>
    <w:p>
      <w:pPr>
        <w:pStyle w:val="Normal"/>
        <w:shd w:val="clear" w:color="FFFFFF" w:themeColor="background1" w:fill="FFFFFF" w:themeFill="background1"/>
        <w:ind w:firstLine="720"/>
        <w:jc w:val="both"/>
        <w:rPr>
          <w:rFonts w:eastAsia="Times New Roman" w:cs="Times New Roman"/>
          <w:sz w:val="26"/>
          <w:highlight w:val="white"/>
        </w:rPr>
      </w:pPr>
      <w:r>
        <w:rPr>
          <w:rFonts w:eastAsia="Times New Roman" w:cs="Times New Roman"/>
          <w:sz w:val="26"/>
          <w:highlight w:val="white"/>
        </w:rPr>
        <w:t>Условие о предельной дате заключения соглашений по результатам закупки товаров, работ и услуг для обеспечения муниципальных нужд в целях реализации муниципальных программ – 1 апреля года предоставления субсидии, за исключением:</w:t>
      </w:r>
    </w:p>
    <w:p>
      <w:pPr>
        <w:pStyle w:val="Normal"/>
        <w:shd w:val="clear" w:color="FFFFFF" w:themeColor="background1" w:fill="FFFFFF" w:themeFill="background1"/>
        <w:jc w:val="both"/>
        <w:rPr>
          <w:rFonts w:eastAsia="Times New Roman" w:cs="Times New Roman"/>
          <w:sz w:val="26"/>
          <w:highlight w:val="white"/>
        </w:rPr>
      </w:pPr>
      <w:r>
        <w:rPr>
          <w:rFonts w:eastAsia="Times New Roman" w:cs="Times New Roman"/>
          <w:sz w:val="26"/>
          <w:highlight w:val="white"/>
        </w:rPr>
        <w:t>случаев обжалования действий (бездействия) заказчика и (или) комиссии по осуществлению закупок и (или) оператора электронной площадки при осуществлении закупки товаров, работ, услуг в порядке, установленном законодательством Российской Федерации, при которых срок заключения таких соглашений продлевается на срок указанного обжалования;</w:t>
      </w:r>
    </w:p>
    <w:p>
      <w:pPr>
        <w:pStyle w:val="Normal"/>
        <w:shd w:val="clear" w:color="FFFFFF" w:themeColor="background1" w:fill="FFFFFF" w:themeFill="background1"/>
        <w:jc w:val="both"/>
        <w:rPr>
          <w:rFonts w:eastAsia="Times New Roman" w:cs="Times New Roman"/>
          <w:sz w:val="26"/>
          <w:highlight w:val="white"/>
        </w:rPr>
      </w:pPr>
      <w:r>
        <w:rPr>
          <w:rFonts w:eastAsia="Times New Roman" w:cs="Times New Roman"/>
          <w:sz w:val="26"/>
          <w:highlight w:val="white"/>
        </w:rPr>
        <w:t>случаев проведения повторного конкурса или новой закупки, если конкурс признан не состоявшимся по основаниям, предусмотренным законодательством Российской Федерации, при которых срок заключения таких соглашений продлевается на срок проведения конкурсных процедур;</w:t>
      </w:r>
    </w:p>
    <w:p>
      <w:pPr>
        <w:pStyle w:val="Normal"/>
        <w:shd w:val="clear" w:color="FFFFFF" w:themeColor="background1" w:fill="FFFFFF" w:themeFill="background1"/>
        <w:jc w:val="both"/>
        <w:rPr>
          <w:rFonts w:eastAsia="Times New Roman" w:cs="Times New Roman"/>
          <w:sz w:val="26"/>
          <w:highlight w:val="white"/>
        </w:rPr>
      </w:pPr>
      <w:r>
        <w:rPr>
          <w:rFonts w:eastAsia="Times New Roman" w:cs="Times New Roman"/>
          <w:sz w:val="26"/>
          <w:highlight w:val="white"/>
        </w:rPr>
        <w:t>случаев заключения таких соглашений в пределах экономии средств при расходовании субсидии в целях реализации муниципальных программ, в том числе мероприятий по цифровизации городского хозяйства, включенных в муниципальную программу, при которых срок заключения таких соглашений продлевается на срок до 15 декабря года предоставления субсидии).</w:t>
      </w:r>
    </w:p>
    <w:p>
      <w:pPr>
        <w:pStyle w:val="Normal"/>
        <w:ind w:firstLine="567"/>
        <w:jc w:val="both"/>
        <w:rPr>
          <w:sz w:val="26"/>
          <w:szCs w:val="26"/>
        </w:rPr>
      </w:pPr>
      <w:r>
        <w:rPr>
          <w:sz w:val="26"/>
          <w:szCs w:val="26"/>
        </w:rPr>
      </w:r>
    </w:p>
    <w:p>
      <w:pPr>
        <w:pStyle w:val="Normal"/>
        <w:keepNext w:val="true"/>
        <w:widowControl w:val="false"/>
        <w:shd w:val="clear" w:color="auto" w:fill="FFFFFF"/>
        <w:tabs>
          <w:tab w:val="clear" w:pos="720"/>
          <w:tab w:val="left" w:pos="1276" w:leader="none"/>
        </w:tabs>
        <w:ind w:firstLine="567"/>
        <w:jc w:val="center"/>
        <w:rPr/>
      </w:pPr>
      <w:r>
        <w:rPr>
          <w:b/>
          <w:bCs/>
          <w:sz w:val="28"/>
          <w:szCs w:val="28"/>
        </w:rPr>
        <w:t>3. Приоритеты, цели и задачи Программы.</w:t>
      </w:r>
    </w:p>
    <w:p>
      <w:pPr>
        <w:pStyle w:val="Normal"/>
        <w:keepNext w:val="true"/>
        <w:widowControl w:val="false"/>
        <w:shd w:val="clear" w:color="auto" w:fill="FFFFFF"/>
        <w:tabs>
          <w:tab w:val="clear" w:pos="720"/>
          <w:tab w:val="left" w:pos="1276" w:leader="none"/>
        </w:tabs>
        <w:ind w:firstLine="567"/>
        <w:jc w:val="center"/>
        <w:rPr>
          <w:b/>
          <w:b/>
          <w:bCs/>
          <w:sz w:val="28"/>
          <w:szCs w:val="28"/>
        </w:rPr>
      </w:pPr>
      <w:r>
        <w:rPr>
          <w:b/>
          <w:bCs/>
          <w:sz w:val="28"/>
          <w:szCs w:val="28"/>
        </w:rPr>
      </w:r>
    </w:p>
    <w:p>
      <w:pPr>
        <w:pStyle w:val="Normal"/>
        <w:widowControl w:val="false"/>
        <w:ind w:firstLine="567"/>
        <w:jc w:val="both"/>
        <w:rPr/>
      </w:pPr>
      <w:r>
        <w:rPr>
          <w:sz w:val="26"/>
          <w:szCs w:val="26"/>
        </w:rPr>
        <w:t xml:space="preserve">Приоритетами муниципальной политики в области благоустройства является </w:t>
      </w:r>
      <w:r>
        <w:rPr>
          <w:sz w:val="26"/>
          <w:szCs w:val="26"/>
          <w:shd w:fill="FFFFFF" w:val="clear"/>
        </w:rPr>
        <w:t>комплексное развитие современной городской инфраструктуры на основе единых подходов.</w:t>
      </w:r>
    </w:p>
    <w:p>
      <w:pPr>
        <w:pStyle w:val="Normal"/>
        <w:widowControl w:val="false"/>
        <w:ind w:firstLine="567"/>
        <w:jc w:val="both"/>
        <w:rPr/>
      </w:pPr>
      <w:r>
        <w:rPr>
          <w:bCs/>
          <w:sz w:val="26"/>
          <w:szCs w:val="26"/>
        </w:rPr>
        <w:t>Федеральным законом от 06 октября 2003 года № 131-ФЗ «Об общих принципах организации местного самоуправления в Российской Федерации» к вопросам местного значения сельского поселения отнесены вопросы создания условий для массового отдыха жителей сельского поселения и организации обустройства мест массового отдыха населения;</w:t>
      </w:r>
    </w:p>
    <w:p>
      <w:pPr>
        <w:pStyle w:val="Normal"/>
        <w:widowControl w:val="false"/>
        <w:ind w:firstLine="567"/>
        <w:jc w:val="both"/>
        <w:rPr/>
      </w:pPr>
      <w:r>
        <w:rPr>
          <w:sz w:val="26"/>
          <w:szCs w:val="26"/>
        </w:rPr>
        <w:t>Основной целью Программы является повышение качества, комфорта, функциональности и эстетики городской среды на территории муниципального образования «Г</w:t>
      </w:r>
      <w:r>
        <w:rPr>
          <w:bCs/>
          <w:sz w:val="26"/>
          <w:szCs w:val="26"/>
        </w:rPr>
        <w:t>ород Льгов»</w:t>
      </w:r>
      <w:r>
        <w:rPr>
          <w:sz w:val="26"/>
          <w:szCs w:val="26"/>
        </w:rPr>
        <w:t xml:space="preserve"> Курской области.</w:t>
      </w:r>
    </w:p>
    <w:p>
      <w:pPr>
        <w:pStyle w:val="Normal"/>
        <w:widowControl w:val="false"/>
        <w:ind w:firstLine="567"/>
        <w:jc w:val="both"/>
        <w:rPr/>
      </w:pPr>
      <w:r>
        <w:rPr>
          <w:sz w:val="26"/>
          <w:szCs w:val="26"/>
        </w:rPr>
        <w:t>Для достижения поставленной цели определены следующие задачи:</w:t>
      </w:r>
    </w:p>
    <w:p>
      <w:pPr>
        <w:pStyle w:val="Normal"/>
        <w:widowControl w:val="false"/>
        <w:ind w:firstLine="567"/>
        <w:jc w:val="both"/>
        <w:rPr/>
      </w:pPr>
      <w:r>
        <w:rPr>
          <w:bCs/>
          <w:sz w:val="26"/>
          <w:szCs w:val="26"/>
        </w:rPr>
        <w:t>1) обеспечение создания, содержания и развития объектов благоустройства на территории муниципального образования;</w:t>
      </w:r>
    </w:p>
    <w:p>
      <w:pPr>
        <w:pStyle w:val="Normal"/>
        <w:widowControl w:val="false"/>
        <w:ind w:firstLine="567"/>
        <w:jc w:val="both"/>
        <w:rPr/>
      </w:pPr>
      <w:r>
        <w:rPr>
          <w:sz w:val="26"/>
          <w:szCs w:val="26"/>
        </w:rPr>
        <w:t>2) повышение уровня вовлеченности заинтересованных граждан, организаций в реализацию мероприятий по благоустройству территорий города.</w:t>
      </w:r>
    </w:p>
    <w:p>
      <w:pPr>
        <w:pStyle w:val="Normal"/>
        <w:widowControl w:val="false"/>
        <w:tabs>
          <w:tab w:val="clear" w:pos="720"/>
          <w:tab w:val="left" w:pos="1134" w:leader="none"/>
        </w:tabs>
        <w:ind w:firstLine="567"/>
        <w:jc w:val="both"/>
        <w:rPr>
          <w:b/>
          <w:b/>
          <w:bCs/>
          <w:sz w:val="28"/>
          <w:szCs w:val="28"/>
        </w:rPr>
      </w:pPr>
      <w:r>
        <w:rPr>
          <w:b/>
          <w:bCs/>
          <w:sz w:val="28"/>
          <w:szCs w:val="28"/>
        </w:rPr>
      </w:r>
    </w:p>
    <w:p>
      <w:pPr>
        <w:pStyle w:val="Normal"/>
        <w:keepNext w:val="true"/>
        <w:widowControl w:val="false"/>
        <w:shd w:val="clear" w:color="auto" w:fill="FFFFFF"/>
        <w:tabs>
          <w:tab w:val="clear" w:pos="720"/>
          <w:tab w:val="left" w:pos="1276" w:leader="none"/>
        </w:tabs>
        <w:ind w:firstLine="567"/>
        <w:jc w:val="center"/>
        <w:rPr/>
      </w:pPr>
      <w:r>
        <w:rPr>
          <w:b/>
          <w:bCs/>
          <w:sz w:val="28"/>
          <w:szCs w:val="28"/>
        </w:rPr>
        <w:t>4. Целевые показатели (индикаторы), характеризующие достижение поставленных целей и задач, обоснование их состава и значений.</w:t>
      </w:r>
    </w:p>
    <w:p>
      <w:pPr>
        <w:pStyle w:val="Normal"/>
        <w:ind w:firstLine="567"/>
        <w:jc w:val="both"/>
        <w:rPr/>
      </w:pPr>
      <w:r>
        <w:rPr>
          <w:sz w:val="26"/>
          <w:szCs w:val="26"/>
        </w:rPr>
        <w:t>Состав целевых показателей (индикаторов) сформирован с учётом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«Формирование комфортной городской среды» на 2018-2025 годы, утвержденных приказом Министерства строительства и жилищно-коммунального хозяйства от 06 апреля 2017 года № 691/пр.</w:t>
      </w:r>
    </w:p>
    <w:p>
      <w:pPr>
        <w:pStyle w:val="Normal"/>
        <w:widowControl w:val="false"/>
        <w:tabs>
          <w:tab w:val="clear" w:pos="720"/>
          <w:tab w:val="left" w:pos="851" w:leader="none"/>
          <w:tab w:val="left" w:pos="1134" w:leader="none"/>
        </w:tabs>
        <w:ind w:firstLine="567"/>
        <w:jc w:val="both"/>
        <w:rPr/>
      </w:pPr>
      <w:r>
        <w:rPr>
          <w:bCs/>
          <w:sz w:val="26"/>
          <w:szCs w:val="26"/>
        </w:rPr>
        <w:t>В целях количественной оценки достижения целей и задач Программы определены следующие целевые показатели (индикаторы):</w:t>
      </w:r>
    </w:p>
    <w:p>
      <w:pPr>
        <w:pStyle w:val="Normal"/>
        <w:widowControl w:val="false"/>
        <w:jc w:val="both"/>
        <w:rPr/>
      </w:pPr>
      <w:r>
        <w:rPr>
          <w:color w:val="000000"/>
          <w:sz w:val="26"/>
          <w:szCs w:val="26"/>
        </w:rPr>
        <w:tab/>
        <w:t>-  доля объема закупок оборудования имеющего российское происхождение, в том числе оборудования, закупаемого при выполнении работ, в общем объеме оборудования (детские и спортивные комплексы);</w:t>
      </w:r>
    </w:p>
    <w:p>
      <w:pPr>
        <w:pStyle w:val="Normal"/>
        <w:widowControl w:val="false"/>
        <w:jc w:val="both"/>
        <w:rPr/>
      </w:pPr>
      <w:r>
        <w:rPr>
          <w:sz w:val="26"/>
          <w:szCs w:val="26"/>
        </w:rPr>
        <w:tab/>
        <w:t>- дата заключения соглашения по результатам закупки товаров, работ и услуг для обеспечения муниципальных нужд в целях реализации муниципальной программы — 1 апреля;</w:t>
      </w:r>
    </w:p>
    <w:p>
      <w:pPr>
        <w:pStyle w:val="Normal"/>
        <w:widowControl w:val="false"/>
        <w:jc w:val="both"/>
        <w:rPr/>
      </w:pPr>
      <w:r>
        <w:rPr>
          <w:color w:val="000000"/>
          <w:sz w:val="26"/>
          <w:szCs w:val="26"/>
        </w:rPr>
        <w:tab/>
        <w:t>-  доля граждан, принявших участие в решении вопросов развития городской среды от общего количества граждан в возрасте от 14 лет, проживающих в муниципальном образовании;</w:t>
      </w:r>
    </w:p>
    <w:p>
      <w:pPr>
        <w:pStyle w:val="Normal"/>
        <w:widowControl w:val="false"/>
        <w:tabs>
          <w:tab w:val="clear" w:pos="720"/>
          <w:tab w:val="left" w:pos="851" w:leader="none"/>
          <w:tab w:val="left" w:pos="1134" w:leader="none"/>
        </w:tabs>
        <w:ind w:firstLine="567"/>
        <w:jc w:val="both"/>
        <w:rPr/>
      </w:pPr>
      <w:r>
        <w:rPr>
          <w:bCs/>
          <w:color w:val="000000"/>
          <w:sz w:val="26"/>
          <w:szCs w:val="26"/>
        </w:rPr>
        <w:t>- доля реализации муниципальным образованием мероприятий по цифровизации городского хозяйства;</w:t>
      </w:r>
    </w:p>
    <w:p>
      <w:pPr>
        <w:pStyle w:val="Normal"/>
        <w:widowControl w:val="false"/>
        <w:tabs>
          <w:tab w:val="clear" w:pos="720"/>
          <w:tab w:val="left" w:pos="851" w:leader="none"/>
          <w:tab w:val="left" w:pos="1134" w:leader="none"/>
        </w:tabs>
        <w:ind w:firstLine="567"/>
        <w:jc w:val="both"/>
        <w:rPr/>
      </w:pPr>
      <w:r>
        <w:rPr>
          <w:bCs/>
          <w:color w:val="000000"/>
          <w:sz w:val="26"/>
          <w:szCs w:val="26"/>
        </w:rPr>
        <w:t xml:space="preserve">- показатель реализации муниципальным образованием мероприятий по цифровизации городского хозяйства. </w:t>
      </w:r>
    </w:p>
    <w:p>
      <w:pPr>
        <w:pStyle w:val="ListParagraph"/>
        <w:widowControl w:val="false"/>
        <w:tabs>
          <w:tab w:val="clear" w:pos="720"/>
          <w:tab w:val="left" w:pos="33" w:leader="none"/>
        </w:tabs>
        <w:spacing w:lineRule="auto" w:line="240" w:before="0" w:after="0"/>
        <w:ind w:left="0" w:firstLine="567"/>
        <w:jc w:val="both"/>
        <w:rPr/>
      </w:pPr>
      <w:r>
        <w:rPr>
          <w:rFonts w:ascii="Times New Roman" w:hAnsi="Times New Roman"/>
          <w:bCs/>
          <w:sz w:val="26"/>
          <w:szCs w:val="26"/>
          <w:lang w:eastAsia="ru-RU"/>
        </w:rPr>
        <w:t xml:space="preserve">- доля реализованных проектов благоустройства дворовых территорий (полностью освещенных, оборудованных местами для проведения досуга и отдыха разными группами населения (спортивные площадки, детские площадки и т.д.), малыми архитектурными формами) в общем количестве реализованных в течение планового года проектов благоустройства дворовых территорий; </w:t>
      </w:r>
    </w:p>
    <w:p>
      <w:pPr>
        <w:pStyle w:val="ListParagraph"/>
        <w:widowControl w:val="false"/>
        <w:tabs>
          <w:tab w:val="clear" w:pos="720"/>
          <w:tab w:val="left" w:pos="33" w:leader="none"/>
        </w:tabs>
        <w:spacing w:lineRule="auto" w:line="240" w:before="0" w:after="0"/>
        <w:ind w:left="0" w:firstLine="567"/>
        <w:jc w:val="both"/>
        <w:rPr/>
      </w:pPr>
      <w:r>
        <w:rPr>
          <w:rFonts w:ascii="Times New Roman" w:hAnsi="Times New Roman"/>
          <w:bCs/>
          <w:sz w:val="26"/>
          <w:szCs w:val="26"/>
          <w:lang w:eastAsia="ru-RU"/>
        </w:rPr>
        <w:t>- 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w:t>
      </w:r>
    </w:p>
    <w:p>
      <w:pPr>
        <w:pStyle w:val="Normal"/>
        <w:widowControl w:val="false"/>
        <w:tabs>
          <w:tab w:val="clear" w:pos="720"/>
          <w:tab w:val="left" w:pos="1134" w:leader="none"/>
        </w:tabs>
        <w:ind w:firstLine="567"/>
        <w:jc w:val="both"/>
        <w:rPr/>
      </w:pPr>
      <w:r>
        <w:rPr>
          <w:bCs/>
          <w:sz w:val="26"/>
          <w:szCs w:val="26"/>
        </w:rPr>
        <w:t>- доля дворовых территорий, благоустройство которых выполнено при участии граждан, организаций в соответствующих мероприятиях, в общем количестве реализованных в течение планового года проектов благоустройства дворовых территорий.</w:t>
      </w:r>
    </w:p>
    <w:p>
      <w:pPr>
        <w:pStyle w:val="Normal"/>
        <w:widowControl w:val="false"/>
        <w:tabs>
          <w:tab w:val="clear" w:pos="720"/>
          <w:tab w:val="left" w:pos="1134" w:leader="none"/>
        </w:tabs>
        <w:ind w:firstLine="567"/>
        <w:jc w:val="both"/>
        <w:rPr/>
      </w:pPr>
      <w:r>
        <w:rPr>
          <w:bCs/>
          <w:sz w:val="26"/>
          <w:szCs w:val="26"/>
        </w:rPr>
        <w:t>- количество благоустроенных дворовых территорий;</w:t>
      </w:r>
    </w:p>
    <w:p>
      <w:pPr>
        <w:pStyle w:val="Normal"/>
        <w:widowControl w:val="false"/>
        <w:tabs>
          <w:tab w:val="clear" w:pos="720"/>
          <w:tab w:val="left" w:pos="1134" w:leader="none"/>
        </w:tabs>
        <w:ind w:firstLine="567"/>
        <w:jc w:val="both"/>
        <w:rPr/>
      </w:pPr>
      <w:r>
        <w:rPr>
          <w:bCs/>
          <w:sz w:val="26"/>
          <w:szCs w:val="26"/>
        </w:rPr>
        <w:t>- количество благоустроенных общественных территорий.</w:t>
      </w:r>
    </w:p>
    <w:p>
      <w:pPr>
        <w:pStyle w:val="Normal"/>
        <w:widowControl w:val="false"/>
        <w:tabs>
          <w:tab w:val="clear" w:pos="720"/>
          <w:tab w:val="left" w:pos="567" w:leader="none"/>
        </w:tabs>
        <w:jc w:val="both"/>
        <w:rPr/>
      </w:pPr>
      <w:r>
        <w:rPr>
          <w:bCs/>
          <w:sz w:val="26"/>
          <w:szCs w:val="26"/>
        </w:rPr>
        <w:tab/>
        <w:t>Количество показателей (индикаторов) Программы формируется исходя  из принципов необходимости и достаточности для достижения целей и решения поставленных задач.</w:t>
      </w:r>
    </w:p>
    <w:p>
      <w:pPr>
        <w:pStyle w:val="Normal"/>
        <w:widowControl w:val="false"/>
        <w:tabs>
          <w:tab w:val="clear" w:pos="720"/>
          <w:tab w:val="left" w:pos="567" w:leader="none"/>
        </w:tabs>
        <w:ind w:firstLine="567"/>
        <w:jc w:val="both"/>
        <w:rPr/>
      </w:pPr>
      <w:r>
        <w:rPr>
          <w:bCs/>
          <w:sz w:val="26"/>
          <w:szCs w:val="26"/>
        </w:rPr>
        <w:t>Показатель 1</w:t>
      </w:r>
      <w:r>
        <w:rPr>
          <w:b/>
          <w:bCs/>
          <w:i/>
          <w:sz w:val="26"/>
          <w:szCs w:val="26"/>
        </w:rPr>
        <w:t xml:space="preserve"> «</w:t>
      </w:r>
      <w:r>
        <w:rPr>
          <w:bCs/>
          <w:sz w:val="26"/>
          <w:szCs w:val="26"/>
        </w:rPr>
        <w:t xml:space="preserve">Доля </w:t>
      </w:r>
      <w:r>
        <w:rPr>
          <w:bCs/>
          <w:color w:val="000000"/>
          <w:sz w:val="26"/>
          <w:szCs w:val="26"/>
        </w:rPr>
        <w:t>объема закупок оборудования имеющего российское происхождение, в том числе оборудования, закупаемого при выполнении работ, в общем объеме оборудования (детские и спортивные комплексы)</w:t>
      </w:r>
      <w:r>
        <w:rPr>
          <w:bCs/>
          <w:sz w:val="26"/>
          <w:szCs w:val="26"/>
        </w:rPr>
        <w:t>»</w:t>
      </w:r>
    </w:p>
    <w:p>
      <w:pPr>
        <w:pStyle w:val="Normal"/>
        <w:widowControl w:val="false"/>
        <w:tabs>
          <w:tab w:val="clear" w:pos="720"/>
          <w:tab w:val="left" w:pos="567" w:leader="none"/>
        </w:tabs>
        <w:jc w:val="both"/>
        <w:rPr>
          <w:bCs/>
          <w:sz w:val="26"/>
          <w:szCs w:val="26"/>
        </w:rPr>
      </w:pPr>
      <w:r>
        <w:rPr>
          <w:bCs/>
          <w:sz w:val="26"/>
          <w:szCs w:val="26"/>
        </w:rPr>
      </w:r>
    </w:p>
    <w:tbl>
      <w:tblPr>
        <w:tblW w:w="9790" w:type="dxa"/>
        <w:jc w:val="left"/>
        <w:tblInd w:w="-110" w:type="dxa"/>
        <w:tblLayout w:type="fixed"/>
        <w:tblCellMar>
          <w:top w:w="0" w:type="dxa"/>
          <w:left w:w="108" w:type="dxa"/>
          <w:bottom w:w="0" w:type="dxa"/>
          <w:right w:w="108" w:type="dxa"/>
        </w:tblCellMar>
        <w:tblLook w:val="04a0"/>
      </w:tblPr>
      <w:tblGrid>
        <w:gridCol w:w="817"/>
        <w:gridCol w:w="3833"/>
        <w:gridCol w:w="5140"/>
      </w:tblGrid>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1</w:t>
            </w:r>
          </w:p>
        </w:tc>
        <w:tc>
          <w:tcPr>
            <w:tcW w:w="3833"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Наименование показателя</w:t>
            </w:r>
          </w:p>
        </w:tc>
        <w:tc>
          <w:tcPr>
            <w:tcW w:w="514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 xml:space="preserve">Доля </w:t>
            </w:r>
            <w:r>
              <w:rPr>
                <w:bCs/>
                <w:color w:val="000000"/>
                <w:sz w:val="26"/>
                <w:szCs w:val="26"/>
              </w:rPr>
              <w:t>объема закупок оборудования имеющего российское происхождение, в том числе оборудования, закупаемого при выполнении работ, в общем объеме оборудования (детские и спортивные комплексы)</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2</w:t>
            </w:r>
          </w:p>
        </w:tc>
        <w:tc>
          <w:tcPr>
            <w:tcW w:w="3833"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Единица измерения</w:t>
            </w:r>
          </w:p>
        </w:tc>
        <w:tc>
          <w:tcPr>
            <w:tcW w:w="514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Процент</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3</w:t>
            </w:r>
          </w:p>
        </w:tc>
        <w:tc>
          <w:tcPr>
            <w:tcW w:w="3833"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Определение показателя</w:t>
            </w:r>
          </w:p>
        </w:tc>
        <w:tc>
          <w:tcPr>
            <w:tcW w:w="514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 xml:space="preserve">Показатель характеризует долю </w:t>
            </w:r>
            <w:r>
              <w:rPr>
                <w:bCs/>
                <w:color w:val="000000"/>
                <w:sz w:val="26"/>
                <w:szCs w:val="26"/>
              </w:rPr>
              <w:t>объема закупок оборудования имеющего российское происхождение, в том числе оборудования, закупаемого при выполнении работ, в общем объеме оборудования (детские и спортивные комплексы)</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4</w:t>
            </w:r>
          </w:p>
        </w:tc>
        <w:tc>
          <w:tcPr>
            <w:tcW w:w="3833"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Временные характеристики</w:t>
            </w:r>
          </w:p>
        </w:tc>
        <w:tc>
          <w:tcPr>
            <w:tcW w:w="514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Ежегодно по состоянию на конец года</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5</w:t>
            </w:r>
          </w:p>
        </w:tc>
        <w:tc>
          <w:tcPr>
            <w:tcW w:w="3833"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Алгоритм формирования показателя и методические пояснения к показателю</w:t>
            </w:r>
          </w:p>
        </w:tc>
        <w:tc>
          <w:tcPr>
            <w:tcW w:w="514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 xml:space="preserve">Показатель рассчитывается ежегодно и определяется отношением  </w:t>
            </w:r>
            <w:r>
              <w:rPr>
                <w:bCs/>
                <w:color w:val="000000"/>
                <w:sz w:val="26"/>
                <w:szCs w:val="26"/>
              </w:rPr>
              <w:t>объема закупок оборудования имеющего российское происхождение, в том числе оборудования, закупаемого при выполнении работ, в общем объеме оборудования (детские и спортивные комплексы)</w:t>
            </w:r>
            <w:r>
              <w:rPr>
                <w:bCs/>
                <w:sz w:val="26"/>
                <w:szCs w:val="26"/>
              </w:rPr>
              <w:t xml:space="preserve"> в отчетном году.</w:t>
            </w:r>
          </w:p>
          <w:p>
            <w:pPr>
              <w:pStyle w:val="Normal"/>
              <w:widowControl w:val="false"/>
              <w:tabs>
                <w:tab w:val="clear" w:pos="720"/>
                <w:tab w:val="left" w:pos="567" w:leader="none"/>
              </w:tabs>
              <w:jc w:val="both"/>
              <w:rPr/>
            </w:pPr>
            <w:r>
              <w:rPr>
                <w:bCs/>
                <w:sz w:val="26"/>
                <w:szCs w:val="26"/>
              </w:rPr>
              <w:t>Показатель не требует включения в план статистических работ, в связи  с чем методика расчета показателя не приводится</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6</w:t>
            </w:r>
          </w:p>
        </w:tc>
        <w:tc>
          <w:tcPr>
            <w:tcW w:w="3833"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Ответственный за сбор и предоставление информации</w:t>
            </w:r>
          </w:p>
        </w:tc>
        <w:tc>
          <w:tcPr>
            <w:tcW w:w="514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Администрация города Льгова Курской области</w:t>
            </w:r>
          </w:p>
        </w:tc>
      </w:tr>
    </w:tbl>
    <w:p>
      <w:pPr>
        <w:pStyle w:val="Normal"/>
        <w:widowControl w:val="false"/>
        <w:tabs>
          <w:tab w:val="clear" w:pos="720"/>
          <w:tab w:val="left" w:pos="567" w:leader="none"/>
        </w:tabs>
        <w:ind w:firstLine="567"/>
        <w:jc w:val="both"/>
        <w:rPr/>
      </w:pPr>
      <w:r>
        <w:rPr/>
      </w:r>
    </w:p>
    <w:p>
      <w:pPr>
        <w:pStyle w:val="Normal"/>
        <w:widowControl w:val="false"/>
        <w:tabs>
          <w:tab w:val="clear" w:pos="720"/>
          <w:tab w:val="left" w:pos="567" w:leader="none"/>
        </w:tabs>
        <w:ind w:firstLine="567"/>
        <w:jc w:val="both"/>
        <w:rPr/>
      </w:pPr>
      <w:r>
        <w:rPr>
          <w:bCs/>
          <w:sz w:val="26"/>
          <w:szCs w:val="26"/>
        </w:rPr>
        <w:t>Показатель 2</w:t>
      </w:r>
      <w:r>
        <w:rPr>
          <w:b/>
          <w:bCs/>
          <w:i/>
          <w:sz w:val="26"/>
          <w:szCs w:val="26"/>
        </w:rPr>
        <w:t xml:space="preserve"> «</w:t>
      </w:r>
      <w:r>
        <w:rPr>
          <w:bCs/>
          <w:sz w:val="26"/>
          <w:szCs w:val="26"/>
        </w:rPr>
        <w:t xml:space="preserve">Доля </w:t>
      </w:r>
      <w:r>
        <w:rPr>
          <w:bCs/>
          <w:color w:val="000000"/>
          <w:sz w:val="26"/>
          <w:szCs w:val="26"/>
        </w:rPr>
        <w:t>граждан, принявших участие в решении вопросов развития городской среды от общего количества граждан в возрасте от 14 лет, проживающих в муниципальном образовании</w:t>
      </w:r>
      <w:r>
        <w:rPr>
          <w:bCs/>
          <w:sz w:val="26"/>
          <w:szCs w:val="26"/>
        </w:rPr>
        <w:t>»</w:t>
      </w:r>
    </w:p>
    <w:p>
      <w:pPr>
        <w:pStyle w:val="Normal"/>
        <w:widowControl w:val="false"/>
        <w:tabs>
          <w:tab w:val="clear" w:pos="720"/>
          <w:tab w:val="left" w:pos="567" w:leader="none"/>
        </w:tabs>
        <w:ind w:firstLine="567"/>
        <w:jc w:val="both"/>
        <w:rPr/>
      </w:pPr>
      <w:r>
        <w:rPr/>
      </w:r>
    </w:p>
    <w:p>
      <w:pPr>
        <w:pStyle w:val="Normal"/>
        <w:widowControl w:val="false"/>
        <w:tabs>
          <w:tab w:val="clear" w:pos="720"/>
          <w:tab w:val="left" w:pos="567" w:leader="none"/>
        </w:tabs>
        <w:ind w:firstLine="567"/>
        <w:jc w:val="both"/>
        <w:rPr/>
      </w:pPr>
      <w:r>
        <w:rPr/>
      </w:r>
    </w:p>
    <w:tbl>
      <w:tblPr>
        <w:tblW w:w="9790" w:type="dxa"/>
        <w:jc w:val="left"/>
        <w:tblInd w:w="-110" w:type="dxa"/>
        <w:tblLayout w:type="fixed"/>
        <w:tblCellMar>
          <w:top w:w="0" w:type="dxa"/>
          <w:left w:w="108" w:type="dxa"/>
          <w:bottom w:w="0" w:type="dxa"/>
          <w:right w:w="108" w:type="dxa"/>
        </w:tblCellMar>
        <w:tblLook w:val="04a0"/>
      </w:tblPr>
      <w:tblGrid>
        <w:gridCol w:w="817"/>
        <w:gridCol w:w="4111"/>
        <w:gridCol w:w="4862"/>
      </w:tblGrid>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1</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Наименование показателя</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 xml:space="preserve">Доля </w:t>
            </w:r>
            <w:r>
              <w:rPr>
                <w:bCs/>
                <w:color w:val="000000"/>
                <w:sz w:val="26"/>
                <w:szCs w:val="26"/>
              </w:rPr>
              <w:t>граждан, принявших участие в решении вопросов развития городской среды от общего количества граждан в возрасте от 14 лет, проживающих в муниципальном образовании</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2</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Единица измерения</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Единиц</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3</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Определение показателя</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rPr/>
            </w:pPr>
            <w:r>
              <w:rPr>
                <w:bCs/>
                <w:sz w:val="26"/>
                <w:szCs w:val="26"/>
              </w:rPr>
              <w:t xml:space="preserve">Показатель характеризует количество </w:t>
            </w:r>
            <w:r>
              <w:rPr>
                <w:bCs/>
                <w:color w:val="000000"/>
                <w:sz w:val="26"/>
                <w:szCs w:val="26"/>
              </w:rPr>
              <w:t>граждан, принявших участие в решении вопросов развития городской среды от общего количества граждан в возрасте от 14 лет, проживающих в муниципальном образовании</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4</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Временные характеристики</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Ежегодно по состоянию на конец года</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5</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Алгоритм формирования показателя и методические пояснения к показателю</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 xml:space="preserve">Показатель рассчитывается ежегодно и определяется количеством </w:t>
            </w:r>
            <w:r>
              <w:rPr>
                <w:bCs/>
                <w:color w:val="000000"/>
                <w:sz w:val="26"/>
                <w:szCs w:val="26"/>
              </w:rPr>
              <w:t>граждан принявших участие в решении вопросов развития городской среды от общего количества граждан в возрасте от 14 лет, проживающих в муниципальном образовании</w:t>
            </w:r>
            <w:r>
              <w:rPr>
                <w:bCs/>
                <w:sz w:val="26"/>
                <w:szCs w:val="26"/>
              </w:rPr>
              <w:t>.</w:t>
            </w:r>
          </w:p>
          <w:p>
            <w:pPr>
              <w:pStyle w:val="Normal"/>
              <w:widowControl w:val="false"/>
              <w:tabs>
                <w:tab w:val="clear" w:pos="720"/>
                <w:tab w:val="left" w:pos="567" w:leader="none"/>
              </w:tabs>
              <w:jc w:val="both"/>
              <w:rPr/>
            </w:pPr>
            <w:r>
              <w:rPr>
                <w:bCs/>
                <w:sz w:val="26"/>
                <w:szCs w:val="26"/>
              </w:rPr>
              <w:t>Показатель не требует включения               в план статистических работ, в связи с чем методика расчета показателя не приводится</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6</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Ответственный за сбор и предоставление информации</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Администрация города Льгова Курской области</w:t>
            </w:r>
          </w:p>
        </w:tc>
      </w:tr>
    </w:tbl>
    <w:p>
      <w:pPr>
        <w:pStyle w:val="Normal"/>
        <w:widowControl w:val="false"/>
        <w:tabs>
          <w:tab w:val="clear" w:pos="720"/>
          <w:tab w:val="left" w:pos="567" w:leader="none"/>
        </w:tabs>
        <w:ind w:firstLine="567"/>
        <w:jc w:val="both"/>
        <w:rPr/>
      </w:pPr>
      <w:r>
        <w:rPr/>
      </w:r>
    </w:p>
    <w:p>
      <w:pPr>
        <w:pStyle w:val="Normal"/>
        <w:widowControl w:val="false"/>
        <w:tabs>
          <w:tab w:val="clear" w:pos="720"/>
          <w:tab w:val="left" w:pos="567" w:leader="none"/>
        </w:tabs>
        <w:ind w:firstLine="567"/>
        <w:jc w:val="both"/>
        <w:rPr/>
      </w:pPr>
      <w:r>
        <w:rPr>
          <w:bCs/>
          <w:sz w:val="26"/>
          <w:szCs w:val="26"/>
        </w:rPr>
        <w:t>Показатель 3</w:t>
      </w:r>
      <w:r>
        <w:rPr>
          <w:b/>
          <w:bCs/>
          <w:i/>
          <w:sz w:val="26"/>
          <w:szCs w:val="26"/>
        </w:rPr>
        <w:t xml:space="preserve"> «</w:t>
      </w:r>
      <w:r>
        <w:rPr>
          <w:bCs/>
          <w:sz w:val="26"/>
          <w:szCs w:val="26"/>
        </w:rPr>
        <w:t xml:space="preserve">Доля </w:t>
      </w:r>
      <w:r>
        <w:rPr>
          <w:bCs/>
          <w:color w:val="000000"/>
          <w:sz w:val="26"/>
          <w:szCs w:val="26"/>
        </w:rPr>
        <w:t>реализации муниципальным образованием мероприятий по цифровизации городского хозяйства</w:t>
      </w:r>
      <w:r>
        <w:rPr>
          <w:bCs/>
          <w:sz w:val="26"/>
          <w:szCs w:val="26"/>
        </w:rPr>
        <w:t>»</w:t>
      </w:r>
    </w:p>
    <w:p>
      <w:pPr>
        <w:pStyle w:val="Normal"/>
        <w:widowControl w:val="false"/>
        <w:tabs>
          <w:tab w:val="clear" w:pos="720"/>
          <w:tab w:val="left" w:pos="567" w:leader="none"/>
        </w:tabs>
        <w:ind w:firstLine="567"/>
        <w:jc w:val="both"/>
        <w:rPr/>
      </w:pPr>
      <w:r>
        <w:rPr/>
      </w:r>
    </w:p>
    <w:tbl>
      <w:tblPr>
        <w:tblW w:w="9790" w:type="dxa"/>
        <w:jc w:val="left"/>
        <w:tblInd w:w="-110" w:type="dxa"/>
        <w:tblLayout w:type="fixed"/>
        <w:tblCellMar>
          <w:top w:w="0" w:type="dxa"/>
          <w:left w:w="108" w:type="dxa"/>
          <w:bottom w:w="0" w:type="dxa"/>
          <w:right w:w="108" w:type="dxa"/>
        </w:tblCellMar>
        <w:tblLook w:val="04a0"/>
      </w:tblPr>
      <w:tblGrid>
        <w:gridCol w:w="817"/>
        <w:gridCol w:w="3691"/>
        <w:gridCol w:w="5282"/>
      </w:tblGrid>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1</w:t>
            </w:r>
          </w:p>
        </w:tc>
        <w:tc>
          <w:tcPr>
            <w:tcW w:w="369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Наименование показателя</w:t>
            </w:r>
          </w:p>
        </w:tc>
        <w:tc>
          <w:tcPr>
            <w:tcW w:w="528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 xml:space="preserve">Доля </w:t>
            </w:r>
            <w:r>
              <w:rPr>
                <w:bCs/>
                <w:color w:val="000000"/>
                <w:sz w:val="26"/>
                <w:szCs w:val="26"/>
              </w:rPr>
              <w:t xml:space="preserve"> реализации муниципальным образованием мероприятий по цифровизации городского хозяйства</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2</w:t>
            </w:r>
          </w:p>
        </w:tc>
        <w:tc>
          <w:tcPr>
            <w:tcW w:w="369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Единица измерения</w:t>
            </w:r>
          </w:p>
        </w:tc>
        <w:tc>
          <w:tcPr>
            <w:tcW w:w="528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Процент</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3</w:t>
            </w:r>
          </w:p>
        </w:tc>
        <w:tc>
          <w:tcPr>
            <w:tcW w:w="369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Определение показателя</w:t>
            </w:r>
          </w:p>
        </w:tc>
        <w:tc>
          <w:tcPr>
            <w:tcW w:w="528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 xml:space="preserve">Показатель характеризует долю </w:t>
            </w:r>
            <w:r>
              <w:rPr>
                <w:bCs/>
                <w:color w:val="000000"/>
                <w:sz w:val="26"/>
                <w:szCs w:val="26"/>
              </w:rPr>
              <w:t xml:space="preserve"> реализации муниципальным образованием мероприятий по цифровизации городского хозяйства</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4</w:t>
            </w:r>
          </w:p>
        </w:tc>
        <w:tc>
          <w:tcPr>
            <w:tcW w:w="369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Временные характеристики</w:t>
            </w:r>
          </w:p>
        </w:tc>
        <w:tc>
          <w:tcPr>
            <w:tcW w:w="528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Ежегодно по состоянию на конец года</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5</w:t>
            </w:r>
          </w:p>
        </w:tc>
        <w:tc>
          <w:tcPr>
            <w:tcW w:w="369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Алгоритм формирования показателя и методические пояснения к показателю</w:t>
            </w:r>
          </w:p>
        </w:tc>
        <w:tc>
          <w:tcPr>
            <w:tcW w:w="528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 xml:space="preserve">Показатель рассчитывается ежегодно и определяется отношением  </w:t>
            </w:r>
            <w:r>
              <w:rPr>
                <w:bCs/>
                <w:color w:val="000000"/>
                <w:sz w:val="26"/>
                <w:szCs w:val="26"/>
              </w:rPr>
              <w:t>реализации муниципальным образованием мероприятий по цифровизации городского хозяйства</w:t>
            </w:r>
            <w:r>
              <w:rPr>
                <w:bCs/>
                <w:sz w:val="26"/>
                <w:szCs w:val="26"/>
              </w:rPr>
              <w:t>.</w:t>
            </w:r>
          </w:p>
          <w:p>
            <w:pPr>
              <w:pStyle w:val="Normal"/>
              <w:widowControl w:val="false"/>
              <w:tabs>
                <w:tab w:val="clear" w:pos="720"/>
                <w:tab w:val="left" w:pos="567" w:leader="none"/>
              </w:tabs>
              <w:jc w:val="both"/>
              <w:rPr/>
            </w:pPr>
            <w:r>
              <w:rPr>
                <w:bCs/>
                <w:sz w:val="26"/>
                <w:szCs w:val="26"/>
              </w:rPr>
              <w:t>Показатель не требует включения в план статистических работ, в связи  с чем методика расчета показателя не приводится</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6</w:t>
            </w:r>
          </w:p>
        </w:tc>
        <w:tc>
          <w:tcPr>
            <w:tcW w:w="369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Ответственный за сбор и предоставление информации</w:t>
            </w:r>
          </w:p>
        </w:tc>
        <w:tc>
          <w:tcPr>
            <w:tcW w:w="528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Администрация города Льгова Курской области</w:t>
            </w:r>
          </w:p>
        </w:tc>
      </w:tr>
    </w:tbl>
    <w:p>
      <w:pPr>
        <w:pStyle w:val="Normal"/>
        <w:widowControl w:val="false"/>
        <w:tabs>
          <w:tab w:val="clear" w:pos="720"/>
          <w:tab w:val="left" w:pos="567" w:leader="none"/>
        </w:tabs>
        <w:ind w:firstLine="567"/>
        <w:jc w:val="both"/>
        <w:rPr/>
      </w:pPr>
      <w:r>
        <w:rPr/>
      </w:r>
    </w:p>
    <w:p>
      <w:pPr>
        <w:pStyle w:val="Normal"/>
        <w:widowControl w:val="false"/>
        <w:tabs>
          <w:tab w:val="clear" w:pos="720"/>
          <w:tab w:val="left" w:pos="567" w:leader="none"/>
        </w:tabs>
        <w:ind w:firstLine="567"/>
        <w:jc w:val="both"/>
        <w:rPr/>
      </w:pPr>
      <w:r>
        <w:rPr>
          <w:bCs/>
          <w:sz w:val="26"/>
          <w:szCs w:val="26"/>
        </w:rPr>
        <w:t>Показатель 4</w:t>
      </w:r>
      <w:r>
        <w:rPr>
          <w:b/>
          <w:bCs/>
          <w:i/>
          <w:sz w:val="26"/>
          <w:szCs w:val="26"/>
        </w:rPr>
        <w:t xml:space="preserve"> «</w:t>
      </w:r>
      <w:r>
        <w:rPr>
          <w:bCs/>
          <w:sz w:val="26"/>
          <w:szCs w:val="26"/>
        </w:rPr>
        <w:t>Доля реализованных проектов благоустройства дворовых территорий (полностью освещенных, оборудованных местами для проведения досуга и отдыха разными группами населения (спортивные площадки, детские площадки и т.д.), малыми архитектурными формами) в общем количестве реализованных в течение планового года проектов благоустройства дворовых территорий»</w:t>
      </w:r>
    </w:p>
    <w:p>
      <w:pPr>
        <w:pStyle w:val="Normal"/>
        <w:widowControl w:val="false"/>
        <w:tabs>
          <w:tab w:val="clear" w:pos="720"/>
          <w:tab w:val="left" w:pos="567" w:leader="none"/>
        </w:tabs>
        <w:ind w:firstLine="567"/>
        <w:jc w:val="both"/>
        <w:rPr/>
      </w:pPr>
      <w:r>
        <w:rPr/>
      </w:r>
    </w:p>
    <w:tbl>
      <w:tblPr>
        <w:tblW w:w="9790" w:type="dxa"/>
        <w:jc w:val="left"/>
        <w:tblInd w:w="-110" w:type="dxa"/>
        <w:tblLayout w:type="fixed"/>
        <w:tblCellMar>
          <w:top w:w="0" w:type="dxa"/>
          <w:left w:w="108" w:type="dxa"/>
          <w:bottom w:w="0" w:type="dxa"/>
          <w:right w:w="108" w:type="dxa"/>
        </w:tblCellMar>
        <w:tblLook w:val="04a0"/>
      </w:tblPr>
      <w:tblGrid>
        <w:gridCol w:w="817"/>
        <w:gridCol w:w="3691"/>
        <w:gridCol w:w="5282"/>
      </w:tblGrid>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1</w:t>
            </w:r>
          </w:p>
        </w:tc>
        <w:tc>
          <w:tcPr>
            <w:tcW w:w="369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Наименование показателя</w:t>
            </w:r>
          </w:p>
        </w:tc>
        <w:tc>
          <w:tcPr>
            <w:tcW w:w="528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Доля реализованных проектов благоустройства дворовых территорий (полностью освещенных, оборудованных местами для проведения досуга и отдыха разными группами населения (спортивные площадки, детские площадки и т.д.), малыми архитектурными формами) в общем количестве реализованных в течение планового года проектов благоустройства дворовых территорий</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2</w:t>
            </w:r>
          </w:p>
        </w:tc>
        <w:tc>
          <w:tcPr>
            <w:tcW w:w="369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Единица измерения</w:t>
            </w:r>
          </w:p>
        </w:tc>
        <w:tc>
          <w:tcPr>
            <w:tcW w:w="528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Процент</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3</w:t>
            </w:r>
          </w:p>
        </w:tc>
        <w:tc>
          <w:tcPr>
            <w:tcW w:w="369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Определение показателя</w:t>
            </w:r>
          </w:p>
        </w:tc>
        <w:tc>
          <w:tcPr>
            <w:tcW w:w="528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Показатель характеризует долю полностью благоустроенных дворовых территорий</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4</w:t>
            </w:r>
          </w:p>
        </w:tc>
        <w:tc>
          <w:tcPr>
            <w:tcW w:w="369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Временные характеристики</w:t>
            </w:r>
          </w:p>
        </w:tc>
        <w:tc>
          <w:tcPr>
            <w:tcW w:w="528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Ежегодно по состоянию на конец года</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5</w:t>
            </w:r>
          </w:p>
        </w:tc>
        <w:tc>
          <w:tcPr>
            <w:tcW w:w="369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Алгоритм формирования показателя и методические пояснения к показателю</w:t>
            </w:r>
          </w:p>
        </w:tc>
        <w:tc>
          <w:tcPr>
            <w:tcW w:w="528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Показатель рассчитывается ежегодно и определяется отношением количества дворовых территорий, полностью благоустроенных в течение отчетного года, к общему количеству дворовых территорий, подлежащих благоустройству в отчетном году.</w:t>
            </w:r>
          </w:p>
          <w:p>
            <w:pPr>
              <w:pStyle w:val="Normal"/>
              <w:widowControl w:val="false"/>
              <w:tabs>
                <w:tab w:val="clear" w:pos="720"/>
                <w:tab w:val="left" w:pos="567" w:leader="none"/>
              </w:tabs>
              <w:jc w:val="both"/>
              <w:rPr/>
            </w:pPr>
            <w:r>
              <w:rPr>
                <w:bCs/>
                <w:sz w:val="26"/>
                <w:szCs w:val="26"/>
              </w:rPr>
              <w:t>Показатель не требует включения в план статистических работ, в связи  с чем методика расчета показателя не приводится</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6</w:t>
            </w:r>
          </w:p>
        </w:tc>
        <w:tc>
          <w:tcPr>
            <w:tcW w:w="369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Ответственный за сбор и предоставление информации</w:t>
            </w:r>
          </w:p>
        </w:tc>
        <w:tc>
          <w:tcPr>
            <w:tcW w:w="528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Администрация города Льгова Курской области</w:t>
            </w:r>
          </w:p>
        </w:tc>
      </w:tr>
    </w:tbl>
    <w:p>
      <w:pPr>
        <w:pStyle w:val="Normal"/>
        <w:widowControl w:val="false"/>
        <w:tabs>
          <w:tab w:val="clear" w:pos="720"/>
          <w:tab w:val="left" w:pos="567" w:leader="none"/>
        </w:tabs>
        <w:jc w:val="both"/>
        <w:rPr/>
      </w:pPr>
      <w:r>
        <w:rPr/>
      </w:r>
    </w:p>
    <w:p>
      <w:pPr>
        <w:pStyle w:val="Normal"/>
        <w:widowControl w:val="false"/>
        <w:tabs>
          <w:tab w:val="clear" w:pos="720"/>
          <w:tab w:val="left" w:pos="567" w:leader="none"/>
        </w:tabs>
        <w:jc w:val="both"/>
        <w:rPr/>
      </w:pPr>
      <w:r>
        <w:rPr>
          <w:bCs/>
          <w:sz w:val="26"/>
          <w:szCs w:val="26"/>
        </w:rPr>
        <w:t>Показатель 5</w:t>
      </w:r>
      <w:r>
        <w:rPr>
          <w:b/>
          <w:bCs/>
          <w:i/>
          <w:sz w:val="26"/>
          <w:szCs w:val="26"/>
        </w:rPr>
        <w:t xml:space="preserve"> «</w:t>
      </w:r>
      <w:r>
        <w:rPr>
          <w:bCs/>
          <w:sz w:val="26"/>
          <w:szCs w:val="26"/>
        </w:rPr>
        <w:t>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w:t>
      </w:r>
    </w:p>
    <w:p>
      <w:pPr>
        <w:pStyle w:val="Normal"/>
        <w:widowControl w:val="false"/>
        <w:tabs>
          <w:tab w:val="clear" w:pos="720"/>
          <w:tab w:val="left" w:pos="567" w:leader="none"/>
        </w:tabs>
        <w:ind w:firstLine="567"/>
        <w:jc w:val="both"/>
        <w:rPr>
          <w:bCs/>
          <w:sz w:val="26"/>
          <w:szCs w:val="26"/>
        </w:rPr>
      </w:pPr>
      <w:r>
        <w:rPr>
          <w:bCs/>
          <w:sz w:val="26"/>
          <w:szCs w:val="26"/>
        </w:rPr>
      </w:r>
    </w:p>
    <w:tbl>
      <w:tblPr>
        <w:tblW w:w="9790" w:type="dxa"/>
        <w:jc w:val="left"/>
        <w:tblInd w:w="-110" w:type="dxa"/>
        <w:tblLayout w:type="fixed"/>
        <w:tblCellMar>
          <w:top w:w="0" w:type="dxa"/>
          <w:left w:w="108" w:type="dxa"/>
          <w:bottom w:w="0" w:type="dxa"/>
          <w:right w:w="108" w:type="dxa"/>
        </w:tblCellMar>
        <w:tblLook w:val="04a0"/>
      </w:tblPr>
      <w:tblGrid>
        <w:gridCol w:w="817"/>
        <w:gridCol w:w="4111"/>
        <w:gridCol w:w="4862"/>
      </w:tblGrid>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1</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Наименование показателя</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2</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Единица измерения</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Процент</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3</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Определение показателя</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Показатель характеризует долю реализованных комплексных проектов благоустройства общественных территорий</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4</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Временные характеристики</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Ежегодно по состоянию на конец года</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5</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Алгоритм формирования показателя и методические пояснения к показателю</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Показатель рассчитывается ежегодно и определяется отношением количества реализованных в течение отчетного года комплексных проектов благоустройства общественных территорий, к общему количеству общественных территорий, подлежащих благоустройству в отчетном году.</w:t>
            </w:r>
          </w:p>
          <w:p>
            <w:pPr>
              <w:pStyle w:val="Normal"/>
              <w:widowControl w:val="false"/>
              <w:tabs>
                <w:tab w:val="clear" w:pos="720"/>
                <w:tab w:val="left" w:pos="567" w:leader="none"/>
              </w:tabs>
              <w:jc w:val="both"/>
              <w:rPr/>
            </w:pPr>
            <w:r>
              <w:rPr>
                <w:bCs/>
                <w:sz w:val="26"/>
                <w:szCs w:val="26"/>
              </w:rPr>
              <w:t>Показатель не требует включения              в план статистических работ, в связи с чем методика расчета показателя не приводится</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6</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Ответственный за сбор и предоставление информации</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Администрация города Льгова Курской области</w:t>
            </w:r>
          </w:p>
        </w:tc>
      </w:tr>
    </w:tbl>
    <w:p>
      <w:pPr>
        <w:pStyle w:val="Normal"/>
        <w:widowControl w:val="false"/>
        <w:ind w:firstLine="567"/>
        <w:jc w:val="both"/>
        <w:rPr>
          <w:sz w:val="26"/>
          <w:szCs w:val="26"/>
        </w:rPr>
      </w:pPr>
      <w:r>
        <w:rPr>
          <w:sz w:val="26"/>
          <w:szCs w:val="26"/>
        </w:rPr>
      </w:r>
    </w:p>
    <w:p>
      <w:pPr>
        <w:pStyle w:val="Normal"/>
        <w:widowControl w:val="false"/>
        <w:tabs>
          <w:tab w:val="clear" w:pos="720"/>
          <w:tab w:val="left" w:pos="567" w:leader="none"/>
        </w:tabs>
        <w:ind w:firstLine="567"/>
        <w:jc w:val="both"/>
        <w:rPr/>
      </w:pPr>
      <w:r>
        <w:rPr>
          <w:bCs/>
          <w:sz w:val="26"/>
          <w:szCs w:val="26"/>
        </w:rPr>
        <w:t>Показатель 6</w:t>
      </w:r>
      <w:r>
        <w:rPr>
          <w:b/>
          <w:bCs/>
          <w:i/>
          <w:sz w:val="26"/>
          <w:szCs w:val="26"/>
        </w:rPr>
        <w:t xml:space="preserve">  «</w:t>
      </w:r>
      <w:r>
        <w:rPr>
          <w:bCs/>
          <w:sz w:val="26"/>
          <w:szCs w:val="26"/>
        </w:rPr>
        <w:t>Доля дворовых территорий, благоустройство которых выполнено при участии граждан, организаций в соответствующих мероприятиях, в общем количестве реализованных в течение планового года проектов благоустройства дворовых территорий»</w:t>
      </w:r>
    </w:p>
    <w:p>
      <w:pPr>
        <w:pStyle w:val="Normal"/>
        <w:widowControl w:val="false"/>
        <w:ind w:firstLine="567"/>
        <w:jc w:val="both"/>
        <w:rPr>
          <w:bCs/>
          <w:sz w:val="26"/>
          <w:szCs w:val="26"/>
        </w:rPr>
      </w:pPr>
      <w:r>
        <w:rPr>
          <w:bCs/>
          <w:sz w:val="26"/>
          <w:szCs w:val="26"/>
        </w:rPr>
      </w:r>
    </w:p>
    <w:tbl>
      <w:tblPr>
        <w:tblW w:w="9790" w:type="dxa"/>
        <w:jc w:val="left"/>
        <w:tblInd w:w="-110" w:type="dxa"/>
        <w:tblLayout w:type="fixed"/>
        <w:tblCellMar>
          <w:top w:w="0" w:type="dxa"/>
          <w:left w:w="108" w:type="dxa"/>
          <w:bottom w:w="0" w:type="dxa"/>
          <w:right w:w="108" w:type="dxa"/>
        </w:tblCellMar>
        <w:tblLook w:val="04a0"/>
      </w:tblPr>
      <w:tblGrid>
        <w:gridCol w:w="817"/>
        <w:gridCol w:w="4111"/>
        <w:gridCol w:w="4862"/>
      </w:tblGrid>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1</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Наименование показателя</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Доля дворовых территорий, благоустройство которых выполнено при участии граждан, организаций в соответствующих мероприятиях, в общем количестве реализованных в течение планового года проектов благоустройства дворовых территорий</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2</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Единица измерения</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Процент</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3</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Определение показателя</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Показатель характеризует долю дворовых территорий, благоустройство которых выполнено при участии граждан, организаций в соответствующих мероприятиях, в общем количестве реализованных в течение планового года проектов благоустройства дворовых территорий</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4</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Временные характеристики</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Ежегодно по состоянию на конец года</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5</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Алгоритм формирования показателя и методические пояснения к показателю</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Показатель рассчитывается ежегодно и определяется отношением количества дворовых территорий, благоустроенных в течение отчетного года, благоустройство которых выполнено при участии граждан, организаций в соответствующих мероприятиях, к общему количеству дворовых территорий, подлежащих благоустройству в отчетном году.</w:t>
            </w:r>
          </w:p>
          <w:p>
            <w:pPr>
              <w:pStyle w:val="Normal"/>
              <w:widowControl w:val="false"/>
              <w:tabs>
                <w:tab w:val="clear" w:pos="720"/>
                <w:tab w:val="left" w:pos="567" w:leader="none"/>
              </w:tabs>
              <w:jc w:val="both"/>
              <w:rPr/>
            </w:pPr>
            <w:r>
              <w:rPr>
                <w:bCs/>
                <w:sz w:val="26"/>
                <w:szCs w:val="26"/>
              </w:rPr>
              <w:t>Показатель не требует включения               в план статистических работ, в связи с чем методика расчета показателя не приводится</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6</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Ответственный за сбор и предоставление информации</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Администрация города Льгова Курской области</w:t>
            </w:r>
          </w:p>
        </w:tc>
      </w:tr>
    </w:tbl>
    <w:p>
      <w:pPr>
        <w:pStyle w:val="Normal"/>
        <w:widowControl w:val="false"/>
        <w:ind w:firstLine="567"/>
        <w:jc w:val="both"/>
        <w:rPr>
          <w:sz w:val="26"/>
          <w:szCs w:val="26"/>
        </w:rPr>
      </w:pPr>
      <w:r>
        <w:rPr>
          <w:sz w:val="26"/>
          <w:szCs w:val="26"/>
        </w:rPr>
      </w:r>
    </w:p>
    <w:p>
      <w:pPr>
        <w:pStyle w:val="Normal"/>
        <w:widowControl w:val="false"/>
        <w:tabs>
          <w:tab w:val="clear" w:pos="720"/>
          <w:tab w:val="left" w:pos="567" w:leader="none"/>
        </w:tabs>
        <w:ind w:firstLine="567"/>
        <w:jc w:val="both"/>
        <w:rPr/>
      </w:pPr>
      <w:r>
        <w:rPr>
          <w:bCs/>
          <w:sz w:val="28"/>
          <w:szCs w:val="28"/>
        </w:rPr>
        <w:t>Показатель 7</w:t>
      </w:r>
      <w:r>
        <w:rPr>
          <w:b/>
          <w:bCs/>
          <w:i/>
          <w:sz w:val="28"/>
          <w:szCs w:val="28"/>
        </w:rPr>
        <w:t xml:space="preserve">  «</w:t>
      </w:r>
      <w:r>
        <w:rPr>
          <w:sz w:val="28"/>
          <w:szCs w:val="28"/>
        </w:rPr>
        <w:t>Количество благоустроенных дворовых территорий»</w:t>
      </w:r>
    </w:p>
    <w:tbl>
      <w:tblPr>
        <w:tblW w:w="9790" w:type="dxa"/>
        <w:jc w:val="left"/>
        <w:tblInd w:w="-110" w:type="dxa"/>
        <w:tblLayout w:type="fixed"/>
        <w:tblCellMar>
          <w:top w:w="0" w:type="dxa"/>
          <w:left w:w="108" w:type="dxa"/>
          <w:bottom w:w="0" w:type="dxa"/>
          <w:right w:w="108" w:type="dxa"/>
        </w:tblCellMar>
        <w:tblLook w:val="04a0"/>
      </w:tblPr>
      <w:tblGrid>
        <w:gridCol w:w="817"/>
        <w:gridCol w:w="4111"/>
        <w:gridCol w:w="4862"/>
      </w:tblGrid>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1</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Наименование показателя</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Количество благоустроенных дворовых территорий</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2</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Единица измерения</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Единиц</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3</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Определение показателя</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rPr/>
            </w:pPr>
            <w:r>
              <w:rPr>
                <w:bCs/>
                <w:sz w:val="26"/>
                <w:szCs w:val="26"/>
              </w:rPr>
              <w:t>Показатель характеризует количество благоустроенных дворовых территорий</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4</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Временные характеристики</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Ежегодно по состоянию на конец года</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5</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Алгоритм формирования показателя и методические пояснения к показателю</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Показатель рассчитывается ежегодно и определяется количеством благоустроенных дворовых территорий.</w:t>
            </w:r>
          </w:p>
          <w:p>
            <w:pPr>
              <w:pStyle w:val="Normal"/>
              <w:widowControl w:val="false"/>
              <w:tabs>
                <w:tab w:val="clear" w:pos="720"/>
                <w:tab w:val="left" w:pos="567" w:leader="none"/>
              </w:tabs>
              <w:jc w:val="both"/>
              <w:rPr/>
            </w:pPr>
            <w:r>
              <w:rPr>
                <w:bCs/>
                <w:sz w:val="26"/>
                <w:szCs w:val="26"/>
              </w:rPr>
              <w:t>Показатель не требует включения               в план статистических работ, в связи с чем методика расчета показателя не приводится</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6</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Ответственный за сбор и предоставление информации</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Администрация города Льгова Курской области</w:t>
            </w:r>
          </w:p>
        </w:tc>
      </w:tr>
    </w:tbl>
    <w:p>
      <w:pPr>
        <w:pStyle w:val="Normal"/>
        <w:widowControl w:val="false"/>
        <w:ind w:firstLine="567"/>
        <w:jc w:val="both"/>
        <w:rPr>
          <w:sz w:val="26"/>
          <w:szCs w:val="26"/>
        </w:rPr>
      </w:pPr>
      <w:r>
        <w:rPr>
          <w:sz w:val="26"/>
          <w:szCs w:val="26"/>
        </w:rPr>
      </w:r>
    </w:p>
    <w:p>
      <w:pPr>
        <w:pStyle w:val="Normal"/>
        <w:widowControl w:val="false"/>
        <w:tabs>
          <w:tab w:val="clear" w:pos="720"/>
          <w:tab w:val="left" w:pos="567" w:leader="none"/>
        </w:tabs>
        <w:ind w:firstLine="567"/>
        <w:jc w:val="both"/>
        <w:rPr/>
      </w:pPr>
      <w:r>
        <w:rPr>
          <w:bCs/>
          <w:sz w:val="26"/>
          <w:szCs w:val="26"/>
        </w:rPr>
        <w:t>Показатель 8</w:t>
      </w:r>
      <w:r>
        <w:rPr>
          <w:b/>
          <w:bCs/>
          <w:i/>
          <w:sz w:val="26"/>
          <w:szCs w:val="26"/>
        </w:rPr>
        <w:t xml:space="preserve">  «</w:t>
      </w:r>
      <w:r>
        <w:rPr>
          <w:bCs/>
          <w:sz w:val="26"/>
          <w:szCs w:val="26"/>
        </w:rPr>
        <w:t>Количество благоустроенных общественных территорий»</w:t>
      </w:r>
    </w:p>
    <w:p>
      <w:pPr>
        <w:pStyle w:val="Normal"/>
        <w:widowControl w:val="false"/>
        <w:tabs>
          <w:tab w:val="clear" w:pos="720"/>
          <w:tab w:val="left" w:pos="567" w:leader="none"/>
        </w:tabs>
        <w:ind w:firstLine="567"/>
        <w:jc w:val="both"/>
        <w:rPr/>
      </w:pPr>
      <w:r>
        <w:rPr/>
      </w:r>
    </w:p>
    <w:tbl>
      <w:tblPr>
        <w:tblW w:w="9790" w:type="dxa"/>
        <w:jc w:val="left"/>
        <w:tblInd w:w="-110" w:type="dxa"/>
        <w:tblLayout w:type="fixed"/>
        <w:tblCellMar>
          <w:top w:w="0" w:type="dxa"/>
          <w:left w:w="108" w:type="dxa"/>
          <w:bottom w:w="0" w:type="dxa"/>
          <w:right w:w="108" w:type="dxa"/>
        </w:tblCellMar>
        <w:tblLook w:val="04a0"/>
      </w:tblPr>
      <w:tblGrid>
        <w:gridCol w:w="817"/>
        <w:gridCol w:w="4111"/>
        <w:gridCol w:w="4862"/>
      </w:tblGrid>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1</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Наименование показателя</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Количество благоустроенных общественных территорий</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2</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Единица измерения</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Единиц</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3</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Определение показателя</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rPr/>
            </w:pPr>
            <w:r>
              <w:rPr>
                <w:bCs/>
                <w:sz w:val="26"/>
                <w:szCs w:val="26"/>
              </w:rPr>
              <w:t>Показатель характеризует количество благоустроенных общественных территорий</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4</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Временные характеристики</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Ежегодно по состоянию на конец года</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5</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Алгоритм формирования показателя и методические пояснения к показателю</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Показатель рассчитывается ежегодно и определяется количеством благоустроенных общественных территорий.</w:t>
            </w:r>
          </w:p>
          <w:p>
            <w:pPr>
              <w:pStyle w:val="Normal"/>
              <w:widowControl w:val="false"/>
              <w:tabs>
                <w:tab w:val="clear" w:pos="720"/>
                <w:tab w:val="left" w:pos="567" w:leader="none"/>
              </w:tabs>
              <w:jc w:val="both"/>
              <w:rPr/>
            </w:pPr>
            <w:r>
              <w:rPr>
                <w:bCs/>
                <w:sz w:val="26"/>
                <w:szCs w:val="26"/>
              </w:rPr>
              <w:t>Показатель не требует включения               в план статистических работ, в связи с чем методика расчета показателя не приводится</w:t>
            </w:r>
          </w:p>
        </w:tc>
      </w:tr>
      <w:tr>
        <w:trPr/>
        <w:tc>
          <w:tcPr>
            <w:tcW w:w="817"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6</w:t>
            </w:r>
          </w:p>
        </w:tc>
        <w:tc>
          <w:tcPr>
            <w:tcW w:w="4111" w:type="dxa"/>
            <w:tcBorders>
              <w:top w:val="single" w:sz="4" w:space="0" w:color="000000"/>
              <w:left w:val="single" w:sz="4" w:space="0" w:color="000000"/>
              <w:bottom w:val="single" w:sz="4" w:space="0" w:color="000000"/>
            </w:tcBorders>
          </w:tcPr>
          <w:p>
            <w:pPr>
              <w:pStyle w:val="Normal"/>
              <w:widowControl w:val="false"/>
              <w:tabs>
                <w:tab w:val="clear" w:pos="720"/>
                <w:tab w:val="left" w:pos="567" w:leader="none"/>
              </w:tabs>
              <w:jc w:val="both"/>
              <w:rPr/>
            </w:pPr>
            <w:r>
              <w:rPr>
                <w:bCs/>
                <w:sz w:val="26"/>
                <w:szCs w:val="26"/>
              </w:rPr>
              <w:t>Ответственный за сбор и предоставление информации</w:t>
            </w:r>
          </w:p>
        </w:tc>
        <w:tc>
          <w:tcPr>
            <w:tcW w:w="486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567" w:leader="none"/>
              </w:tabs>
              <w:jc w:val="both"/>
              <w:rPr/>
            </w:pPr>
            <w:r>
              <w:rPr>
                <w:bCs/>
                <w:sz w:val="26"/>
                <w:szCs w:val="26"/>
              </w:rPr>
              <w:t>Администрация города Льгова Курской области</w:t>
            </w:r>
          </w:p>
        </w:tc>
      </w:tr>
    </w:tbl>
    <w:p>
      <w:pPr>
        <w:pStyle w:val="ConsPlusNormal1"/>
        <w:ind w:firstLine="709"/>
        <w:jc w:val="both"/>
        <w:rPr>
          <w:rFonts w:ascii="Times New Roman" w:hAnsi="Times New Roman"/>
          <w:sz w:val="26"/>
          <w:szCs w:val="26"/>
        </w:rPr>
      </w:pPr>
      <w:r>
        <w:rPr>
          <w:rFonts w:ascii="Times New Roman" w:hAnsi="Times New Roman"/>
          <w:sz w:val="26"/>
          <w:szCs w:val="26"/>
        </w:rPr>
      </w:r>
    </w:p>
    <w:p>
      <w:pPr>
        <w:pStyle w:val="ConsPlusNormal1"/>
        <w:ind w:firstLine="709"/>
        <w:jc w:val="both"/>
        <w:rPr>
          <w:rFonts w:ascii="Times New Roman" w:hAnsi="Times New Roman"/>
          <w:sz w:val="26"/>
          <w:szCs w:val="26"/>
        </w:rPr>
      </w:pPr>
      <w:r>
        <w:rPr>
          <w:rFonts w:ascii="Times New Roman" w:hAnsi="Times New Roman"/>
          <w:sz w:val="26"/>
          <w:szCs w:val="26"/>
        </w:rPr>
      </w:r>
    </w:p>
    <w:p>
      <w:pPr>
        <w:pStyle w:val="Normal"/>
        <w:widowControl w:val="false"/>
        <w:tabs>
          <w:tab w:val="clear" w:pos="720"/>
          <w:tab w:val="left" w:pos="1134" w:leader="none"/>
        </w:tabs>
        <w:ind w:firstLine="567"/>
        <w:jc w:val="both"/>
        <w:rPr/>
      </w:pPr>
      <w:r>
        <w:rPr>
          <w:bCs/>
          <w:sz w:val="26"/>
          <w:szCs w:val="26"/>
        </w:rPr>
        <w:t>Сведения о значениях целевых показателей по годам реализации Программы представлены в Приложении 1 к Программе.</w:t>
      </w:r>
    </w:p>
    <w:p>
      <w:pPr>
        <w:pStyle w:val="Normal"/>
        <w:widowControl w:val="false"/>
        <w:ind w:firstLine="567"/>
        <w:rPr>
          <w:bCs/>
          <w:sz w:val="28"/>
          <w:szCs w:val="28"/>
        </w:rPr>
      </w:pPr>
      <w:r>
        <w:rPr>
          <w:bCs/>
          <w:sz w:val="28"/>
          <w:szCs w:val="28"/>
        </w:rPr>
      </w:r>
    </w:p>
    <w:p>
      <w:pPr>
        <w:pStyle w:val="Normal"/>
        <w:keepNext w:val="true"/>
        <w:widowControl w:val="false"/>
        <w:shd w:val="clear" w:color="auto" w:fill="FFFFFF"/>
        <w:tabs>
          <w:tab w:val="clear" w:pos="720"/>
          <w:tab w:val="left" w:pos="1276" w:leader="none"/>
        </w:tabs>
        <w:ind w:firstLine="567"/>
        <w:jc w:val="center"/>
        <w:rPr/>
      </w:pPr>
      <w:r>
        <w:rPr>
          <w:b/>
          <w:bCs/>
          <w:sz w:val="28"/>
          <w:szCs w:val="28"/>
        </w:rPr>
        <w:t>5. Сроки реализации Программы.</w:t>
      </w:r>
    </w:p>
    <w:p>
      <w:pPr>
        <w:pStyle w:val="Normal"/>
        <w:keepNext w:val="true"/>
        <w:widowControl w:val="false"/>
        <w:shd w:val="clear" w:color="auto" w:fill="FFFFFF"/>
        <w:tabs>
          <w:tab w:val="clear" w:pos="720"/>
          <w:tab w:val="left" w:pos="1276" w:leader="none"/>
        </w:tabs>
        <w:ind w:firstLine="567"/>
        <w:jc w:val="center"/>
        <w:rPr>
          <w:b/>
          <w:b/>
          <w:bCs/>
          <w:sz w:val="28"/>
          <w:szCs w:val="28"/>
        </w:rPr>
      </w:pPr>
      <w:r>
        <w:rPr>
          <w:b/>
          <w:bCs/>
          <w:sz w:val="28"/>
          <w:szCs w:val="28"/>
        </w:rPr>
      </w:r>
    </w:p>
    <w:p>
      <w:pPr>
        <w:pStyle w:val="Normal"/>
        <w:keepNext w:val="true"/>
        <w:widowControl w:val="false"/>
        <w:tabs>
          <w:tab w:val="clear" w:pos="720"/>
          <w:tab w:val="left" w:pos="1134" w:leader="none"/>
        </w:tabs>
        <w:ind w:firstLine="567"/>
        <w:jc w:val="both"/>
        <w:rPr/>
      </w:pPr>
      <w:r>
        <w:rPr>
          <w:sz w:val="26"/>
          <w:szCs w:val="26"/>
        </w:rPr>
        <w:t xml:space="preserve">Программа реализуется в период 2018-2025 годы. Реализация Программы проходит в </w:t>
      </w:r>
      <w:r>
        <w:rPr>
          <w:sz w:val="26"/>
          <w:szCs w:val="26"/>
          <w:lang w:val="en-US"/>
        </w:rPr>
        <w:t>I</w:t>
      </w:r>
      <w:r>
        <w:rPr>
          <w:sz w:val="26"/>
          <w:szCs w:val="26"/>
        </w:rPr>
        <w:t xml:space="preserve"> этап.</w:t>
      </w:r>
    </w:p>
    <w:p>
      <w:pPr>
        <w:pStyle w:val="Normal"/>
        <w:widowControl w:val="false"/>
        <w:tabs>
          <w:tab w:val="clear" w:pos="720"/>
          <w:tab w:val="left" w:pos="1134" w:leader="none"/>
        </w:tabs>
        <w:ind w:firstLine="567"/>
        <w:jc w:val="both"/>
        <w:rPr>
          <w:sz w:val="28"/>
          <w:szCs w:val="28"/>
        </w:rPr>
      </w:pPr>
      <w:r>
        <w:rPr>
          <w:sz w:val="28"/>
          <w:szCs w:val="28"/>
        </w:rPr>
      </w:r>
    </w:p>
    <w:p>
      <w:pPr>
        <w:pStyle w:val="Normal"/>
        <w:keepNext w:val="true"/>
        <w:widowControl w:val="false"/>
        <w:shd w:val="clear" w:color="auto" w:fill="FFFFFF"/>
        <w:tabs>
          <w:tab w:val="clear" w:pos="720"/>
          <w:tab w:val="left" w:pos="1276" w:leader="none"/>
        </w:tabs>
        <w:ind w:firstLine="567"/>
        <w:jc w:val="center"/>
        <w:rPr/>
      </w:pPr>
      <w:r>
        <w:rPr>
          <w:b/>
          <w:bCs/>
          <w:sz w:val="28"/>
          <w:szCs w:val="28"/>
        </w:rPr>
        <w:t>6. Основные мероприятия, направленные на достижение целей и задач в сфере реализации Программы.</w:t>
      </w:r>
    </w:p>
    <w:p>
      <w:pPr>
        <w:pStyle w:val="Normal"/>
        <w:keepNext w:val="true"/>
        <w:widowControl w:val="false"/>
        <w:shd w:val="clear" w:color="auto" w:fill="FFFFFF"/>
        <w:tabs>
          <w:tab w:val="clear" w:pos="720"/>
          <w:tab w:val="left" w:pos="1276" w:leader="none"/>
        </w:tabs>
        <w:ind w:firstLine="567"/>
        <w:jc w:val="center"/>
        <w:rPr>
          <w:b/>
          <w:b/>
          <w:bCs/>
          <w:sz w:val="28"/>
          <w:szCs w:val="28"/>
        </w:rPr>
      </w:pPr>
      <w:r>
        <w:rPr>
          <w:b/>
          <w:bCs/>
          <w:sz w:val="28"/>
          <w:szCs w:val="28"/>
        </w:rPr>
      </w:r>
    </w:p>
    <w:p>
      <w:pPr>
        <w:pStyle w:val="Normal"/>
        <w:widowControl w:val="false"/>
        <w:tabs>
          <w:tab w:val="clear" w:pos="720"/>
          <w:tab w:val="left" w:pos="1134" w:leader="none"/>
        </w:tabs>
        <w:ind w:firstLine="567"/>
        <w:jc w:val="both"/>
        <w:rPr/>
      </w:pPr>
      <w:r>
        <w:rPr>
          <w:sz w:val="26"/>
          <w:szCs w:val="26"/>
        </w:rPr>
        <w:t>В рамках Программы осуществляется основное мероприятие – реализация мероприятий в сфере формирования современной городской среды.</w:t>
      </w:r>
    </w:p>
    <w:p>
      <w:pPr>
        <w:pStyle w:val="Normal"/>
        <w:widowControl w:val="false"/>
        <w:tabs>
          <w:tab w:val="clear" w:pos="720"/>
          <w:tab w:val="left" w:pos="1134" w:leader="none"/>
        </w:tabs>
        <w:ind w:firstLine="567"/>
        <w:jc w:val="both"/>
        <w:rPr/>
      </w:pPr>
      <w:r>
        <w:rPr>
          <w:bCs/>
          <w:sz w:val="26"/>
          <w:szCs w:val="26"/>
        </w:rPr>
        <w:t xml:space="preserve">В рамках основного мероприятия осуществляются следующие мероприятия: </w:t>
      </w:r>
    </w:p>
    <w:p>
      <w:pPr>
        <w:pStyle w:val="ListParagraph"/>
        <w:widowControl w:val="false"/>
        <w:numPr>
          <w:ilvl w:val="0"/>
          <w:numId w:val="1"/>
        </w:numPr>
        <w:tabs>
          <w:tab w:val="clear" w:pos="720"/>
          <w:tab w:val="left" w:pos="1134" w:leader="none"/>
        </w:tabs>
        <w:spacing w:lineRule="auto" w:line="240" w:before="0" w:after="0"/>
        <w:ind w:left="0" w:firstLine="600"/>
        <w:contextualSpacing/>
        <w:jc w:val="both"/>
        <w:rPr/>
      </w:pPr>
      <w:r>
        <w:rPr>
          <w:rFonts w:ascii="Times New Roman" w:hAnsi="Times New Roman"/>
          <w:bCs/>
          <w:sz w:val="26"/>
          <w:szCs w:val="26"/>
          <w:lang w:eastAsia="ru-RU"/>
        </w:rPr>
        <w:t>Б</w:t>
      </w:r>
      <w:r>
        <w:rPr>
          <w:rFonts w:ascii="Times New Roman" w:hAnsi="Times New Roman"/>
          <w:sz w:val="26"/>
          <w:szCs w:val="26"/>
        </w:rPr>
        <w:t>лагоустройство дворовых территорий муниципального образования «Город Льгов».</w:t>
      </w:r>
    </w:p>
    <w:p>
      <w:pPr>
        <w:pStyle w:val="Normal"/>
        <w:widowControl w:val="false"/>
        <w:ind w:firstLine="567"/>
        <w:jc w:val="both"/>
        <w:rPr/>
      </w:pPr>
      <w:r>
        <w:rPr>
          <w:bCs/>
          <w:sz w:val="26"/>
          <w:szCs w:val="26"/>
        </w:rPr>
        <w:t>Включает в себя:</w:t>
      </w:r>
    </w:p>
    <w:p>
      <w:pPr>
        <w:pStyle w:val="Normal"/>
        <w:widowControl w:val="false"/>
        <w:ind w:firstLine="567"/>
        <w:jc w:val="both"/>
        <w:rPr/>
      </w:pPr>
      <w:r>
        <w:rPr>
          <w:sz w:val="26"/>
          <w:szCs w:val="26"/>
        </w:rPr>
        <w:t xml:space="preserve"> </w:t>
      </w:r>
      <w:r>
        <w:rPr>
          <w:sz w:val="26"/>
          <w:szCs w:val="26"/>
        </w:rPr>
        <w:t>оценка состояния дворовых территорий многоквартирных домов, по результатам которой составляется паспорт благоустройства дворовой территории в соответствии с требованиями, установленными нормативным актом Курской области;</w:t>
      </w:r>
    </w:p>
    <w:p>
      <w:pPr>
        <w:pStyle w:val="Normal"/>
        <w:widowControl w:val="false"/>
        <w:ind w:firstLine="567"/>
        <w:jc w:val="both"/>
        <w:rPr/>
      </w:pPr>
      <w:r>
        <w:rPr>
          <w:sz w:val="26"/>
          <w:szCs w:val="26"/>
        </w:rPr>
        <w:t xml:space="preserve"> </w:t>
      </w:r>
      <w:r>
        <w:rPr>
          <w:sz w:val="26"/>
          <w:szCs w:val="26"/>
        </w:rPr>
        <w:t>оценка предложений заинтересованных лиц о включении дворовой территории           нуждающейся в благоустройстве и подлежащей благоустройству в 2018-2025гг.;</w:t>
      </w:r>
    </w:p>
    <w:p>
      <w:pPr>
        <w:pStyle w:val="Normal"/>
        <w:widowControl w:val="false"/>
        <w:ind w:firstLine="567"/>
        <w:jc w:val="both"/>
        <w:rPr/>
      </w:pPr>
      <w:r>
        <w:rPr>
          <w:sz w:val="26"/>
          <w:szCs w:val="26"/>
        </w:rPr>
        <w:t xml:space="preserve"> </w:t>
      </w:r>
      <w:r>
        <w:rPr>
          <w:sz w:val="26"/>
          <w:szCs w:val="26"/>
        </w:rPr>
        <w:t>составление Адресного перечня всех дворовых территорий многоквартирных             домов, нуждающихся в благоустройстве и подлежащих благоустройству в 2018-2025гг.;</w:t>
      </w:r>
    </w:p>
    <w:p>
      <w:pPr>
        <w:pStyle w:val="Normal"/>
        <w:widowControl w:val="false"/>
        <w:ind w:firstLine="567"/>
        <w:jc w:val="both"/>
        <w:rPr/>
      </w:pPr>
      <w:r>
        <w:rPr>
          <w:sz w:val="26"/>
          <w:szCs w:val="26"/>
        </w:rPr>
        <w:t xml:space="preserve">выполнение работ по благоустройству дворовых территорий многоквартирных             домов в рамках </w:t>
      </w:r>
      <w:r>
        <w:rPr>
          <w:bCs/>
          <w:sz w:val="26"/>
          <w:szCs w:val="26"/>
        </w:rPr>
        <w:t xml:space="preserve">минимального и дополнительного перечня работ по ремонту и                 благоустройству дворовых территорий и проездов к ним согласно утвержденному               дизайн-проекту благоустройства дворовой территории и разработанной проектно-                    сметной документации в соответствии с </w:t>
      </w:r>
      <w:r>
        <w:rPr>
          <w:sz w:val="26"/>
          <w:szCs w:val="26"/>
        </w:rPr>
        <w:t>Порядком разработки, обсуждения, согласования и утверждения  дизайн - проекта благоустройства дворовой территории                           многоквартирного дома, расположенного на территории муниципального образования «Город Льгов», а также дизайн-проекта благоустройства территории общего пользования муниципального образования «Город Льгов».</w:t>
      </w:r>
    </w:p>
    <w:p>
      <w:pPr>
        <w:pStyle w:val="Normal"/>
        <w:widowControl w:val="false"/>
        <w:ind w:firstLine="567"/>
        <w:jc w:val="both"/>
        <w:rPr/>
      </w:pPr>
      <w:r>
        <w:rPr>
          <w:sz w:val="26"/>
          <w:szCs w:val="26"/>
        </w:rPr>
        <w:t>Реализация данного мероприятия позволит создать благоприятные условия среды обитания, повысить комфортность проживания населения города, увеличить площадь озеленения территорий, обеспечить более эффективную эксплуатацию жилых домов, улучшить условия для отдыха и занятий спортом, обеспечить физическую,  пространственную и информационную доступность зданий, сооружений, дворовых территорий для инвалидов и других маломобильных групп населения;</w:t>
      </w:r>
    </w:p>
    <w:p>
      <w:pPr>
        <w:pStyle w:val="Normal"/>
        <w:widowControl w:val="false"/>
        <w:tabs>
          <w:tab w:val="clear" w:pos="720"/>
          <w:tab w:val="left" w:pos="1134" w:leader="none"/>
        </w:tabs>
        <w:spacing w:before="0" w:after="0"/>
        <w:ind w:firstLine="567"/>
        <w:contextualSpacing/>
        <w:jc w:val="both"/>
        <w:rPr/>
      </w:pPr>
      <w:r>
        <w:rPr>
          <w:sz w:val="26"/>
          <w:szCs w:val="26"/>
        </w:rPr>
        <w:t>2) Благоустройство общественных территорий муниципального образования «Город Льгов», в соответствии с проектом благоустройства наиболее посещаемой общественной территории населенного пункта</w:t>
      </w:r>
      <w:r>
        <w:rPr>
          <w:bCs/>
          <w:sz w:val="26"/>
          <w:szCs w:val="26"/>
        </w:rPr>
        <w:t>.</w:t>
      </w:r>
    </w:p>
    <w:p>
      <w:pPr>
        <w:pStyle w:val="Normal"/>
        <w:tabs>
          <w:tab w:val="clear" w:pos="720"/>
          <w:tab w:val="left" w:pos="1134" w:leader="none"/>
        </w:tabs>
        <w:spacing w:before="0" w:after="0"/>
        <w:ind w:firstLine="567"/>
        <w:contextualSpacing/>
        <w:jc w:val="both"/>
        <w:rPr/>
      </w:pPr>
      <w:r>
        <w:rPr>
          <w:sz w:val="26"/>
          <w:szCs w:val="26"/>
        </w:rPr>
        <w:t>В ходе реализации мероприятия проводится:</w:t>
      </w:r>
    </w:p>
    <w:p>
      <w:pPr>
        <w:pStyle w:val="Normal"/>
        <w:tabs>
          <w:tab w:val="clear" w:pos="720"/>
          <w:tab w:val="left" w:pos="1134" w:leader="none"/>
        </w:tabs>
        <w:ind w:firstLine="567"/>
        <w:jc w:val="both"/>
        <w:rPr/>
      </w:pPr>
      <w:r>
        <w:rPr>
          <w:sz w:val="26"/>
          <w:szCs w:val="26"/>
        </w:rPr>
        <w:t>анализ благоустроенности общественных территорий, по результатам которого               составляется паспорт благоустройства общественной территории в соответствии с                 требованиями, установленными нормативным актом Курской области;</w:t>
      </w:r>
    </w:p>
    <w:p>
      <w:pPr>
        <w:pStyle w:val="Normal"/>
        <w:jc w:val="both"/>
        <w:rPr/>
      </w:pPr>
      <w:r>
        <w:rPr>
          <w:sz w:val="26"/>
          <w:szCs w:val="26"/>
        </w:rPr>
        <w:tab/>
        <w:t xml:space="preserve">рассмотрение и оценка предложений граждан, организаций на включение  в адресный перечень всех общественных территорий, нуждающихся в благоустройстве и подлежащих благоустройству в 2018-2025гг. в соответствии с </w:t>
      </w:r>
      <w:r>
        <w:rPr>
          <w:bCs/>
          <w:sz w:val="26"/>
          <w:szCs w:val="26"/>
        </w:rPr>
        <w:t>Порядком и сроками представления, рассмотрения и оценки предложений граждан, организаций о включении в муниципальную программу «Формирование современной городской среды в городе Льгове», общественных территорий муниципального образования «Город Льгов» Курской области, подлежащих благоустройству в 2018-2025г.г.,</w:t>
      </w:r>
      <w:r>
        <w:rPr>
          <w:b/>
          <w:bCs/>
          <w:sz w:val="26"/>
          <w:szCs w:val="26"/>
        </w:rPr>
        <w:t xml:space="preserve"> </w:t>
      </w:r>
    </w:p>
    <w:p>
      <w:pPr>
        <w:pStyle w:val="Normal"/>
        <w:widowControl w:val="false"/>
        <w:tabs>
          <w:tab w:val="clear" w:pos="720"/>
          <w:tab w:val="left" w:pos="0" w:leader="none"/>
        </w:tabs>
        <w:ind w:firstLine="567"/>
        <w:jc w:val="both"/>
        <w:rPr/>
      </w:pPr>
      <w:r>
        <w:rPr>
          <w:sz w:val="26"/>
          <w:szCs w:val="26"/>
        </w:rPr>
        <w:t>разработка проектной и сметной документации по объектам, благоустройство                  которых запланировано и будет проводиться в рамках реализации Программы;</w:t>
      </w:r>
    </w:p>
    <w:p>
      <w:pPr>
        <w:pStyle w:val="Normal"/>
        <w:tabs>
          <w:tab w:val="clear" w:pos="720"/>
          <w:tab w:val="left" w:pos="1134" w:leader="none"/>
        </w:tabs>
        <w:ind w:firstLine="567"/>
        <w:jc w:val="both"/>
        <w:rPr/>
      </w:pPr>
      <w:r>
        <w:rPr>
          <w:sz w:val="26"/>
          <w:szCs w:val="26"/>
        </w:rPr>
        <w:t>выполнение работ по благоустройству общественных территорий</w:t>
      </w:r>
      <w:r>
        <w:rPr>
          <w:bCs/>
          <w:sz w:val="26"/>
          <w:szCs w:val="26"/>
        </w:rPr>
        <w:t xml:space="preserve"> (в том числе, устройство и ремонт пешеходных тротуаров и дорожек, обустройство цветников и              газонов, посадка новых и вырубка аварийных деревьев, установка урн, скамеек и малых архитектурных форм, </w:t>
      </w:r>
      <w:r>
        <w:rPr>
          <w:sz w:val="26"/>
          <w:szCs w:val="26"/>
        </w:rPr>
        <w:t xml:space="preserve">обеспечение физической, пространственной и информационной   доступности общественных территорий для инвалидов и других маломобильных групп населения, </w:t>
      </w:r>
      <w:r>
        <w:rPr>
          <w:bCs/>
          <w:sz w:val="26"/>
          <w:szCs w:val="26"/>
        </w:rPr>
        <w:t xml:space="preserve">озеленение </w:t>
      </w:r>
      <w:r>
        <w:rPr>
          <w:sz w:val="26"/>
          <w:szCs w:val="26"/>
        </w:rPr>
        <w:t>общественных территорий</w:t>
      </w:r>
      <w:r>
        <w:rPr>
          <w:bCs/>
          <w:sz w:val="26"/>
          <w:szCs w:val="26"/>
        </w:rPr>
        <w:t xml:space="preserve"> и т.п.);</w:t>
        <w:tab/>
      </w:r>
    </w:p>
    <w:p>
      <w:pPr>
        <w:pStyle w:val="Normal"/>
        <w:tabs>
          <w:tab w:val="clear" w:pos="720"/>
          <w:tab w:val="left" w:pos="1134" w:leader="none"/>
        </w:tabs>
        <w:ind w:firstLine="567"/>
        <w:jc w:val="both"/>
        <w:rPr/>
      </w:pPr>
      <w:r>
        <w:rPr>
          <w:bCs/>
          <w:sz w:val="26"/>
          <w:szCs w:val="26"/>
        </w:rPr>
        <w:t>3) Благоустройство объектов недвижимого имущества (включая объекты незавершенного строительства) и земельных участков, находящихся в собственности (пользовании) юридических лиц и индивидуальных предпринимателей, которые подлежат благоустройству не позднее 2025 года за счет средств указанных лиц в соответствии с требованиями утвержденных в муниципальном образовании правил благоустройства;</w:t>
      </w:r>
    </w:p>
    <w:p>
      <w:pPr>
        <w:pStyle w:val="Normal"/>
        <w:tabs>
          <w:tab w:val="clear" w:pos="720"/>
          <w:tab w:val="left" w:pos="1134" w:leader="none"/>
        </w:tabs>
        <w:ind w:firstLine="567"/>
        <w:jc w:val="both"/>
        <w:rPr/>
      </w:pPr>
      <w:r>
        <w:rPr>
          <w:bCs/>
          <w:sz w:val="26"/>
          <w:szCs w:val="26"/>
        </w:rPr>
        <w:t>4) Инвентаризация уровня благоустройства индивидуальных жилых домов и земельных участков, предоставленных для их размещения, с заключением по результатам инвентаризации соглашений с собственниками (пользователями) указанных домов (собственниками (пользователями) земельных участков) об их благоустройстве не позднее 2025 года в соответствии с требованиями утвержденных в муниципальном образовании правил благоустройства;</w:t>
      </w:r>
    </w:p>
    <w:p>
      <w:pPr>
        <w:pStyle w:val="Normal"/>
        <w:tabs>
          <w:tab w:val="clear" w:pos="720"/>
          <w:tab w:val="left" w:pos="1134" w:leader="none"/>
        </w:tabs>
        <w:ind w:firstLine="567"/>
        <w:jc w:val="both"/>
        <w:rPr/>
      </w:pPr>
      <w:r>
        <w:rPr>
          <w:bCs/>
          <w:sz w:val="26"/>
          <w:szCs w:val="26"/>
        </w:rPr>
        <w:t>5) Проведение работ по образованию земельных участков, на которых расположены многоквартирные дома, работы по благоустройству дворовых территорий которых софинансируются из бюджета субъекта Российской Федерации;</w:t>
      </w:r>
    </w:p>
    <w:p>
      <w:pPr>
        <w:pStyle w:val="Normal"/>
        <w:widowControl w:val="false"/>
        <w:tabs>
          <w:tab w:val="clear" w:pos="720"/>
          <w:tab w:val="left" w:pos="993" w:leader="none"/>
        </w:tabs>
        <w:spacing w:before="0" w:after="0"/>
        <w:ind w:firstLine="567"/>
        <w:contextualSpacing/>
        <w:jc w:val="both"/>
        <w:rPr/>
      </w:pPr>
      <w:r>
        <w:rPr>
          <w:sz w:val="26"/>
          <w:szCs w:val="26"/>
        </w:rPr>
        <w:t>6) Вовлечение граждан, организаций в реализацию мероприятий в сфере формирования современной городской среды.</w:t>
      </w:r>
    </w:p>
    <w:p>
      <w:pPr>
        <w:pStyle w:val="Normal"/>
        <w:widowControl w:val="false"/>
        <w:ind w:firstLine="567"/>
        <w:jc w:val="both"/>
        <w:rPr/>
      </w:pPr>
      <w:r>
        <w:rPr>
          <w:sz w:val="26"/>
          <w:szCs w:val="26"/>
        </w:rPr>
        <w:t>В ходе реализации мероприятия проводится:</w:t>
      </w:r>
    </w:p>
    <w:p>
      <w:pPr>
        <w:pStyle w:val="Normal"/>
        <w:ind w:firstLine="567"/>
        <w:jc w:val="both"/>
        <w:rPr/>
      </w:pPr>
      <w:r>
        <w:rPr>
          <w:sz w:val="26"/>
          <w:szCs w:val="26"/>
        </w:rPr>
        <w:t>информирование граждан о проводимых мероприятиях по благоустройству дворовых и общественных территорий;</w:t>
      </w:r>
    </w:p>
    <w:p>
      <w:pPr>
        <w:pStyle w:val="Normal"/>
        <w:ind w:firstLine="567"/>
        <w:jc w:val="both"/>
        <w:rPr/>
      </w:pPr>
      <w:r>
        <w:rPr>
          <w:sz w:val="26"/>
          <w:szCs w:val="26"/>
        </w:rPr>
        <w:t>софинансирование мероприятий по благоустройству дворовых территорий многоквартирных домов;</w:t>
      </w:r>
    </w:p>
    <w:p>
      <w:pPr>
        <w:pStyle w:val="Normal"/>
        <w:ind w:firstLine="567"/>
        <w:jc w:val="both"/>
        <w:rPr/>
      </w:pPr>
      <w:r>
        <w:rPr>
          <w:sz w:val="26"/>
          <w:szCs w:val="26"/>
        </w:rPr>
        <w:t xml:space="preserve"> </w:t>
      </w:r>
      <w:r>
        <w:rPr>
          <w:sz w:val="26"/>
          <w:szCs w:val="26"/>
        </w:rPr>
        <w:t>обсуждение общественных территорий, подлежащих благоустройству;</w:t>
      </w:r>
    </w:p>
    <w:p>
      <w:pPr>
        <w:pStyle w:val="Normal"/>
        <w:widowControl w:val="false"/>
        <w:tabs>
          <w:tab w:val="clear" w:pos="720"/>
          <w:tab w:val="left" w:pos="284" w:leader="none"/>
          <w:tab w:val="left" w:pos="993" w:leader="none"/>
        </w:tabs>
        <w:ind w:firstLine="567"/>
        <w:jc w:val="both"/>
        <w:rPr/>
      </w:pPr>
      <w:r>
        <w:rPr>
          <w:sz w:val="26"/>
          <w:szCs w:val="26"/>
        </w:rPr>
        <w:t xml:space="preserve"> </w:t>
      </w:r>
      <w:r>
        <w:rPr>
          <w:sz w:val="26"/>
          <w:szCs w:val="26"/>
        </w:rPr>
        <w:t>трудовое участие граждан, организаций и иных лиц в реализации мероприятий по благоустройству.</w:t>
      </w:r>
    </w:p>
    <w:p>
      <w:pPr>
        <w:pStyle w:val="Normal"/>
        <w:widowControl w:val="false"/>
        <w:tabs>
          <w:tab w:val="clear" w:pos="720"/>
          <w:tab w:val="left" w:pos="1134" w:leader="none"/>
        </w:tabs>
        <w:ind w:firstLine="567"/>
        <w:jc w:val="both"/>
        <w:rPr/>
      </w:pPr>
      <w:r>
        <w:rPr>
          <w:bCs/>
          <w:sz w:val="26"/>
          <w:szCs w:val="26"/>
        </w:rPr>
        <w:t xml:space="preserve">7) Публикация материалов в местных СМИ, мониторинг работы в ГИС ЖКХ. </w:t>
      </w:r>
    </w:p>
    <w:p>
      <w:pPr>
        <w:pStyle w:val="Normal"/>
        <w:widowControl w:val="false"/>
        <w:tabs>
          <w:tab w:val="clear" w:pos="720"/>
          <w:tab w:val="left" w:pos="1134" w:leader="none"/>
        </w:tabs>
        <w:ind w:firstLine="567"/>
        <w:jc w:val="both"/>
        <w:rPr/>
      </w:pPr>
      <w:r>
        <w:rPr>
          <w:bCs/>
          <w:sz w:val="26"/>
          <w:szCs w:val="26"/>
        </w:rPr>
        <w:t xml:space="preserve">Сведения об основных мероприятиях Программы с указанием исполнителей, сроков реализации и ожидаемых результатов представлены в </w:t>
      </w:r>
      <w:r>
        <w:rPr>
          <w:bCs/>
          <w:color w:val="000000"/>
          <w:sz w:val="26"/>
          <w:szCs w:val="26"/>
        </w:rPr>
        <w:t>Приложении 2</w:t>
      </w:r>
      <w:r>
        <w:rPr>
          <w:bCs/>
          <w:sz w:val="26"/>
          <w:szCs w:val="26"/>
        </w:rPr>
        <w:t xml:space="preserve"> к муниципальной программе.</w:t>
      </w:r>
    </w:p>
    <w:p>
      <w:pPr>
        <w:pStyle w:val="Normal"/>
        <w:keepNext w:val="true"/>
        <w:widowControl w:val="false"/>
        <w:shd w:val="clear" w:color="auto" w:fill="FFFFFF"/>
        <w:tabs>
          <w:tab w:val="clear" w:pos="720"/>
          <w:tab w:val="left" w:pos="1276" w:leader="none"/>
        </w:tabs>
        <w:ind w:firstLine="567"/>
        <w:jc w:val="center"/>
        <w:rPr>
          <w:b/>
          <w:b/>
          <w:bCs/>
          <w:sz w:val="28"/>
          <w:szCs w:val="28"/>
        </w:rPr>
      </w:pPr>
      <w:r>
        <w:rPr>
          <w:b/>
          <w:bCs/>
          <w:sz w:val="28"/>
          <w:szCs w:val="28"/>
        </w:rPr>
      </w:r>
    </w:p>
    <w:p>
      <w:pPr>
        <w:pStyle w:val="Normal"/>
        <w:widowControl w:val="false"/>
        <w:shd w:val="clear" w:color="auto" w:fill="FFFFFF"/>
        <w:tabs>
          <w:tab w:val="clear" w:pos="720"/>
          <w:tab w:val="left" w:pos="1276" w:leader="none"/>
        </w:tabs>
        <w:ind w:firstLine="567"/>
        <w:jc w:val="center"/>
        <w:rPr/>
      </w:pPr>
      <w:r>
        <w:rPr>
          <w:b/>
          <w:bCs/>
          <w:sz w:val="28"/>
          <w:szCs w:val="28"/>
        </w:rPr>
        <w:t>7. Ресурсное обеспечение Программы.</w:t>
      </w:r>
    </w:p>
    <w:p>
      <w:pPr>
        <w:pStyle w:val="Normal"/>
        <w:widowControl w:val="false"/>
        <w:ind w:firstLine="567"/>
        <w:jc w:val="both"/>
        <w:rPr/>
      </w:pPr>
      <w:r>
        <w:rPr>
          <w:sz w:val="26"/>
          <w:szCs w:val="26"/>
        </w:rPr>
        <w:t>Ресурсное обеспечение реализации программы предусматривает привлечение средств Федерального бюджета, бюджета Курской области, бюджета города Льгова и иных источников  в соответствии с действующим законодательством.</w:t>
      </w:r>
    </w:p>
    <w:p>
      <w:pPr>
        <w:pStyle w:val="Normal"/>
        <w:widowControl w:val="false"/>
        <w:jc w:val="both"/>
        <w:rPr/>
      </w:pPr>
      <w:r>
        <w:rPr>
          <w:color w:val="000000"/>
          <w:sz w:val="26"/>
          <w:szCs w:val="26"/>
        </w:rPr>
        <w:tab/>
        <w:t xml:space="preserve">Общий объем финансирования  муниципальной Программы «Формирование современной городской среды в городе Льгове Курской области» за счет всех источников финансирования составит 87 270,655 </w:t>
      </w:r>
      <w:r>
        <w:rPr>
          <w:rFonts w:eastAsia="Calibri"/>
          <w:sz w:val="26"/>
          <w:szCs w:val="26"/>
          <w:lang w:eastAsia="en-US"/>
        </w:rPr>
        <w:t>тыс. рублей, в том числе по годам:</w:t>
      </w:r>
    </w:p>
    <w:p>
      <w:pPr>
        <w:pStyle w:val="Normal"/>
        <w:widowControl w:val="false"/>
        <w:rPr/>
      </w:pPr>
      <w:r>
        <w:rPr>
          <w:rFonts w:eastAsia="Calibri"/>
          <w:sz w:val="26"/>
          <w:szCs w:val="26"/>
          <w:lang w:eastAsia="en-US"/>
        </w:rPr>
        <w:t>2023 год — 80 015,481 тыс. рублей;</w:t>
      </w:r>
    </w:p>
    <w:p>
      <w:pPr>
        <w:pStyle w:val="Normal"/>
        <w:widowControl w:val="false"/>
        <w:rPr/>
      </w:pPr>
      <w:r>
        <w:rPr>
          <w:rFonts w:eastAsia="Calibri"/>
          <w:sz w:val="26"/>
          <w:szCs w:val="26"/>
          <w:lang w:eastAsia="en-US"/>
        </w:rPr>
        <w:t>2024 год — 7 255,174 тыс. рублей;</w:t>
      </w:r>
    </w:p>
    <w:p>
      <w:pPr>
        <w:pStyle w:val="Normal"/>
        <w:widowControl w:val="false"/>
        <w:rPr/>
      </w:pPr>
      <w:r>
        <w:rPr>
          <w:rFonts w:eastAsia="Calibri"/>
          <w:sz w:val="26"/>
          <w:szCs w:val="26"/>
          <w:lang w:eastAsia="en-US"/>
        </w:rPr>
        <w:t>2025 год — 0,00 тыс. рублей.</w:t>
      </w:r>
    </w:p>
    <w:p>
      <w:pPr>
        <w:pStyle w:val="Normal"/>
        <w:widowControl w:val="false"/>
        <w:rPr/>
      </w:pPr>
      <w:r>
        <w:rPr>
          <w:rFonts w:eastAsia="Calibri"/>
          <w:sz w:val="26"/>
          <w:szCs w:val="26"/>
          <w:lang w:eastAsia="en-US"/>
        </w:rPr>
        <w:t>За счет средств Федерального и Областного бюджетов -</w:t>
      </w:r>
      <w:r>
        <w:rPr>
          <w:color w:val="000000"/>
          <w:sz w:val="26"/>
          <w:szCs w:val="26"/>
        </w:rPr>
        <w:t xml:space="preserve"> составит </w:t>
      </w:r>
      <w:r>
        <w:rPr>
          <w:rFonts w:eastAsia="Calibri"/>
          <w:color w:val="000000"/>
          <w:sz w:val="26"/>
          <w:szCs w:val="26"/>
          <w:lang w:eastAsia="en-US"/>
        </w:rPr>
        <w:t xml:space="preserve">12 772,083 </w:t>
      </w:r>
      <w:r>
        <w:rPr>
          <w:rFonts w:eastAsia="Calibri"/>
          <w:sz w:val="26"/>
          <w:szCs w:val="26"/>
          <w:lang w:eastAsia="en-US"/>
        </w:rPr>
        <w:t>тыс. руб., в том числе по годам:</w:t>
      </w:r>
    </w:p>
    <w:p>
      <w:pPr>
        <w:pStyle w:val="Normal"/>
        <w:widowControl w:val="false"/>
        <w:rPr/>
      </w:pPr>
      <w:r>
        <w:rPr>
          <w:rFonts w:eastAsia="Calibri"/>
          <w:sz w:val="26"/>
          <w:szCs w:val="26"/>
          <w:lang w:eastAsia="en-US"/>
        </w:rPr>
        <w:t>2023год — 6 051,909 тыс. рублей;</w:t>
      </w:r>
    </w:p>
    <w:p>
      <w:pPr>
        <w:pStyle w:val="Normal"/>
        <w:widowControl w:val="false"/>
        <w:rPr/>
      </w:pPr>
      <w:r>
        <w:rPr>
          <w:rFonts w:eastAsia="Calibri"/>
          <w:sz w:val="26"/>
          <w:szCs w:val="26"/>
          <w:lang w:eastAsia="en-US"/>
        </w:rPr>
        <w:t>2024 год — 6 720,174 тыс. рублей;</w:t>
      </w:r>
    </w:p>
    <w:p>
      <w:pPr>
        <w:pStyle w:val="Normal"/>
        <w:widowControl w:val="false"/>
        <w:rPr/>
      </w:pPr>
      <w:r>
        <w:rPr>
          <w:rFonts w:eastAsia="Calibri"/>
          <w:sz w:val="26"/>
          <w:szCs w:val="26"/>
          <w:lang w:eastAsia="en-US"/>
        </w:rPr>
        <w:t>2025 год — 0,000 тыс. рублей.</w:t>
      </w:r>
    </w:p>
    <w:p>
      <w:pPr>
        <w:pStyle w:val="Normal"/>
        <w:widowControl w:val="false"/>
        <w:rPr/>
      </w:pPr>
      <w:r>
        <w:rPr>
          <w:rFonts w:eastAsia="Calibri"/>
          <w:sz w:val="26"/>
          <w:szCs w:val="26"/>
          <w:lang w:eastAsia="en-US"/>
        </w:rPr>
        <w:t>За счет средств городского бюджета-</w:t>
      </w:r>
      <w:r>
        <w:rPr>
          <w:color w:val="000000"/>
          <w:sz w:val="26"/>
          <w:szCs w:val="26"/>
        </w:rPr>
        <w:t>составит 1 070,000</w:t>
      </w:r>
      <w:r>
        <w:rPr>
          <w:rFonts w:eastAsia="Calibri"/>
          <w:sz w:val="26"/>
          <w:szCs w:val="26"/>
          <w:lang w:eastAsia="en-US"/>
        </w:rPr>
        <w:t xml:space="preserve"> тыс. рублей, в том числе по годам:</w:t>
      </w:r>
    </w:p>
    <w:p>
      <w:pPr>
        <w:pStyle w:val="Normal"/>
        <w:widowControl w:val="false"/>
        <w:rPr/>
      </w:pPr>
      <w:r>
        <w:rPr>
          <w:rFonts w:eastAsia="Calibri"/>
          <w:sz w:val="26"/>
          <w:szCs w:val="26"/>
          <w:lang w:eastAsia="en-US"/>
        </w:rPr>
        <w:t>2023год — 535,000 тыс. рублей;</w:t>
      </w:r>
    </w:p>
    <w:p>
      <w:pPr>
        <w:pStyle w:val="Normal"/>
        <w:widowControl w:val="false"/>
        <w:rPr/>
      </w:pPr>
      <w:r>
        <w:rPr>
          <w:rFonts w:eastAsia="Calibri"/>
          <w:sz w:val="26"/>
          <w:szCs w:val="26"/>
          <w:lang w:eastAsia="en-US"/>
        </w:rPr>
        <w:t>2024 год — 535,000 тыс. рублей;</w:t>
      </w:r>
    </w:p>
    <w:p>
      <w:pPr>
        <w:pStyle w:val="Normal"/>
        <w:widowControl w:val="false"/>
        <w:rPr/>
      </w:pPr>
      <w:r>
        <w:rPr>
          <w:rFonts w:eastAsia="Calibri"/>
          <w:sz w:val="26"/>
          <w:szCs w:val="26"/>
          <w:lang w:eastAsia="en-US"/>
        </w:rPr>
        <w:t>2025 год — 0,000 тыс. рублей.</w:t>
      </w:r>
    </w:p>
    <w:p>
      <w:pPr>
        <w:pStyle w:val="Normal"/>
        <w:widowControl w:val="false"/>
        <w:rPr/>
      </w:pPr>
      <w:r>
        <w:rPr>
          <w:rFonts w:eastAsia="Calibri"/>
          <w:sz w:val="26"/>
          <w:szCs w:val="26"/>
          <w:lang w:eastAsia="en-US"/>
        </w:rPr>
        <w:t xml:space="preserve">За счет средств внебюджетных источников </w:t>
      </w:r>
      <w:r>
        <w:rPr>
          <w:color w:val="000000"/>
          <w:sz w:val="26"/>
          <w:szCs w:val="26"/>
        </w:rPr>
        <w:t>составит 0,00</w:t>
      </w:r>
      <w:r>
        <w:rPr>
          <w:rFonts w:eastAsia="Calibri"/>
          <w:sz w:val="26"/>
          <w:szCs w:val="26"/>
          <w:lang w:eastAsia="en-US"/>
        </w:rPr>
        <w:t xml:space="preserve"> тыс. рублей, в том числе по годам:</w:t>
      </w:r>
    </w:p>
    <w:p>
      <w:pPr>
        <w:pStyle w:val="Normal"/>
        <w:widowControl w:val="false"/>
        <w:rPr/>
      </w:pPr>
      <w:r>
        <w:rPr>
          <w:rFonts w:eastAsia="Calibri"/>
          <w:sz w:val="26"/>
          <w:szCs w:val="26"/>
          <w:lang w:eastAsia="en-US"/>
        </w:rPr>
        <w:t xml:space="preserve">2023год — </w:t>
      </w:r>
      <w:r>
        <w:rPr>
          <w:rFonts w:eastAsia="Calibri"/>
          <w:color w:val="000000"/>
          <w:sz w:val="26"/>
          <w:szCs w:val="26"/>
          <w:lang w:eastAsia="en-US"/>
        </w:rPr>
        <w:t>0,00</w:t>
      </w:r>
      <w:r>
        <w:rPr>
          <w:rFonts w:eastAsia="Calibri"/>
          <w:sz w:val="26"/>
          <w:szCs w:val="26"/>
          <w:lang w:eastAsia="en-US"/>
        </w:rPr>
        <w:t xml:space="preserve"> тыс. рублей;</w:t>
      </w:r>
    </w:p>
    <w:p>
      <w:pPr>
        <w:pStyle w:val="Normal"/>
        <w:widowControl w:val="false"/>
        <w:rPr/>
      </w:pPr>
      <w:r>
        <w:rPr>
          <w:rFonts w:eastAsia="Calibri"/>
          <w:sz w:val="26"/>
          <w:szCs w:val="26"/>
          <w:lang w:eastAsia="en-US"/>
        </w:rPr>
        <w:t xml:space="preserve">2024 год — </w:t>
      </w:r>
      <w:r>
        <w:rPr>
          <w:rFonts w:eastAsia="Calibri"/>
          <w:color w:val="000000"/>
          <w:sz w:val="26"/>
          <w:szCs w:val="26"/>
          <w:lang w:eastAsia="en-US"/>
        </w:rPr>
        <w:t>0,00</w:t>
      </w:r>
      <w:r>
        <w:rPr>
          <w:rFonts w:eastAsia="Calibri"/>
          <w:sz w:val="26"/>
          <w:szCs w:val="26"/>
          <w:lang w:eastAsia="en-US"/>
        </w:rPr>
        <w:t xml:space="preserve"> тыс. рублей;</w:t>
      </w:r>
    </w:p>
    <w:p>
      <w:pPr>
        <w:pStyle w:val="Normal"/>
        <w:widowControl w:val="false"/>
        <w:rPr/>
      </w:pPr>
      <w:r>
        <w:rPr>
          <w:rFonts w:eastAsia="Calibri"/>
          <w:sz w:val="26"/>
          <w:szCs w:val="26"/>
          <w:lang w:eastAsia="en-US"/>
        </w:rPr>
        <w:t xml:space="preserve">2025 год — </w:t>
      </w:r>
      <w:r>
        <w:rPr>
          <w:rFonts w:eastAsia="Calibri"/>
          <w:color w:val="000000"/>
          <w:sz w:val="26"/>
          <w:szCs w:val="26"/>
          <w:lang w:eastAsia="en-US"/>
        </w:rPr>
        <w:t>0,00</w:t>
      </w:r>
      <w:r>
        <w:rPr>
          <w:rFonts w:eastAsia="Calibri"/>
          <w:sz w:val="26"/>
          <w:szCs w:val="26"/>
          <w:lang w:eastAsia="en-US"/>
        </w:rPr>
        <w:t xml:space="preserve"> тыс. рублей.</w:t>
      </w:r>
    </w:p>
    <w:p>
      <w:pPr>
        <w:pStyle w:val="Normal"/>
        <w:ind w:firstLine="567"/>
        <w:jc w:val="both"/>
        <w:rPr/>
      </w:pPr>
      <w:r>
        <w:rPr>
          <w:sz w:val="26"/>
          <w:szCs w:val="26"/>
        </w:rPr>
        <w:t>Ресурсное обеспечение Программы за счет всех источников финансирования подлежит уточнению в рамках бюджетного цикла.</w:t>
      </w:r>
    </w:p>
    <w:p>
      <w:pPr>
        <w:pStyle w:val="Normal"/>
        <w:ind w:firstLine="567"/>
        <w:jc w:val="both"/>
        <w:rPr/>
      </w:pPr>
      <w:r>
        <w:rPr>
          <w:sz w:val="26"/>
          <w:szCs w:val="26"/>
        </w:rPr>
        <w:t xml:space="preserve">Прогнозная оценка ресурсного обеспечения реализации Программы за счет всех источников финансирования приводится в </w:t>
      </w:r>
      <w:r>
        <w:rPr>
          <w:color w:val="000000"/>
          <w:sz w:val="26"/>
          <w:szCs w:val="26"/>
        </w:rPr>
        <w:t>Приложении 4</w:t>
      </w:r>
      <w:r>
        <w:rPr>
          <w:sz w:val="26"/>
          <w:szCs w:val="26"/>
        </w:rPr>
        <w:t xml:space="preserve"> к Программе.</w:t>
      </w:r>
    </w:p>
    <w:p>
      <w:pPr>
        <w:pStyle w:val="Normal"/>
        <w:ind w:firstLine="567"/>
        <w:jc w:val="both"/>
        <w:rPr/>
      </w:pPr>
      <w:r>
        <w:rPr>
          <w:sz w:val="26"/>
          <w:szCs w:val="26"/>
        </w:rPr>
        <w:t xml:space="preserve">Необходимо отметить, к </w:t>
      </w:r>
      <w:r>
        <w:rPr>
          <w:bCs/>
          <w:sz w:val="26"/>
          <w:szCs w:val="26"/>
        </w:rPr>
        <w:t>безвозмездным поступлениям</w:t>
      </w:r>
      <w:r>
        <w:rPr>
          <w:sz w:val="26"/>
          <w:szCs w:val="26"/>
        </w:rPr>
        <w:t xml:space="preserve"> в рамках Программы относятся средства организаций и лиц, привлекаемые на добровольной и безвозмездной основе для финансирования мероприятий, способствующих благоустройству дворовых  территорий, а</w:t>
      </w:r>
      <w:r>
        <w:rPr>
          <w:bCs/>
          <w:sz w:val="26"/>
          <w:szCs w:val="26"/>
        </w:rPr>
        <w:t xml:space="preserve"> также </w:t>
      </w:r>
      <w:r>
        <w:rPr>
          <w:sz w:val="26"/>
          <w:szCs w:val="26"/>
        </w:rPr>
        <w:t>средства собственников помещений многоквартирных домов с долевым участием не менее 20 % от общего объема работ в рамках дополнительного перечня работ.</w:t>
      </w:r>
    </w:p>
    <w:p>
      <w:pPr>
        <w:pStyle w:val="Normal"/>
        <w:jc w:val="both"/>
        <w:rPr/>
      </w:pPr>
      <w:r>
        <w:rPr>
          <w:sz w:val="26"/>
          <w:szCs w:val="26"/>
        </w:rPr>
        <w:tab/>
        <w:t xml:space="preserve">Аккумулирование и расходование бюджетных средств и безвозмездных поступлений, предназначенных на проведение работ по благоустройству, производится в соответствии с </w:t>
      </w:r>
      <w:r>
        <w:rPr>
          <w:bCs/>
          <w:sz w:val="26"/>
          <w:szCs w:val="26"/>
        </w:rPr>
        <w:t>Порядка аккумулирования и Расходования средств заинтересованных лиц, направляемых на выполнение дополнительного перечня работ по благоустройству дворовых территорий  муниципального образования «Город Льгов» Курской области.</w:t>
      </w:r>
    </w:p>
    <w:p>
      <w:pPr>
        <w:pStyle w:val="Normal"/>
        <w:jc w:val="both"/>
        <w:rPr/>
      </w:pPr>
      <w:r>
        <w:rPr/>
      </w:r>
    </w:p>
    <w:p>
      <w:pPr>
        <w:pStyle w:val="Normal"/>
        <w:keepNext w:val="true"/>
        <w:widowControl w:val="false"/>
        <w:shd w:val="clear" w:color="auto" w:fill="FFFFFF"/>
        <w:tabs>
          <w:tab w:val="clear" w:pos="720"/>
          <w:tab w:val="left" w:pos="1276" w:leader="none"/>
        </w:tabs>
        <w:ind w:firstLine="567"/>
        <w:jc w:val="center"/>
        <w:rPr/>
      </w:pPr>
      <w:r>
        <w:rPr>
          <w:b/>
          <w:bCs/>
          <w:sz w:val="28"/>
          <w:szCs w:val="28"/>
        </w:rPr>
        <w:t>8. Анализ рисков и меры управления рисками.</w:t>
      </w:r>
    </w:p>
    <w:p>
      <w:pPr>
        <w:pStyle w:val="Normal"/>
        <w:widowControl w:val="false"/>
        <w:shd w:val="clear" w:color="auto" w:fill="FFFFFF"/>
        <w:tabs>
          <w:tab w:val="clear" w:pos="720"/>
          <w:tab w:val="left" w:pos="1276" w:leader="none"/>
        </w:tabs>
        <w:ind w:firstLine="567"/>
        <w:jc w:val="center"/>
        <w:rPr>
          <w:b/>
          <w:b/>
          <w:bCs/>
          <w:sz w:val="28"/>
          <w:szCs w:val="28"/>
        </w:rPr>
      </w:pPr>
      <w:r>
        <w:rPr>
          <w:b/>
          <w:bCs/>
          <w:sz w:val="28"/>
          <w:szCs w:val="28"/>
        </w:rPr>
      </w:r>
    </w:p>
    <w:p>
      <w:pPr>
        <w:pStyle w:val="Normal"/>
        <w:keepNext w:val="true"/>
        <w:widowControl w:val="false"/>
        <w:shd w:val="clear" w:color="auto" w:fill="FFFFFF"/>
        <w:tabs>
          <w:tab w:val="clear" w:pos="720"/>
          <w:tab w:val="left" w:pos="709" w:leader="none"/>
        </w:tabs>
        <w:ind w:firstLine="567"/>
        <w:jc w:val="both"/>
        <w:rPr/>
      </w:pPr>
      <w:r>
        <w:rPr>
          <w:bCs/>
          <w:sz w:val="26"/>
          <w:szCs w:val="26"/>
        </w:rPr>
        <w:t xml:space="preserve">В рамках </w:t>
      </w:r>
      <w:r>
        <w:rPr>
          <w:sz w:val="26"/>
          <w:szCs w:val="26"/>
        </w:rPr>
        <w:t>реализации Программы можно выделить следующие риски, оказывающие влияние на достижение цели и задач Программы.</w:t>
      </w:r>
    </w:p>
    <w:p>
      <w:pPr>
        <w:pStyle w:val="ListParagraph"/>
        <w:keepNext w:val="true"/>
        <w:widowControl w:val="false"/>
        <w:numPr>
          <w:ilvl w:val="0"/>
          <w:numId w:val="5"/>
        </w:numPr>
        <w:tabs>
          <w:tab w:val="clear" w:pos="720"/>
          <w:tab w:val="left" w:pos="1134" w:leader="none"/>
        </w:tabs>
        <w:spacing w:lineRule="auto" w:line="240" w:before="0" w:after="0"/>
        <w:contextualSpacing/>
        <w:jc w:val="both"/>
        <w:rPr/>
      </w:pPr>
      <w:r>
        <w:rPr>
          <w:rFonts w:ascii="Times New Roman" w:hAnsi="Times New Roman"/>
          <w:bCs/>
          <w:sz w:val="26"/>
          <w:szCs w:val="26"/>
          <w:lang w:eastAsia="ru-RU"/>
        </w:rPr>
        <w:t>Бюджетные риски.</w:t>
      </w:r>
    </w:p>
    <w:p>
      <w:pPr>
        <w:pStyle w:val="Normal"/>
        <w:widowControl w:val="false"/>
        <w:shd w:val="clear" w:color="auto" w:fill="FFFFFF"/>
        <w:tabs>
          <w:tab w:val="clear" w:pos="720"/>
          <w:tab w:val="left" w:pos="1134" w:leader="none"/>
        </w:tabs>
        <w:ind w:firstLine="567"/>
        <w:jc w:val="both"/>
        <w:rPr/>
      </w:pPr>
      <w:r>
        <w:rPr>
          <w:bCs/>
          <w:sz w:val="26"/>
          <w:szCs w:val="26"/>
        </w:rPr>
        <w:t xml:space="preserve">Бюджетные риски связаны с ограниченностью бюджетных ресурсов, возможностью невыполнения своих обязательств по софинансированию мероприятий Программы. </w:t>
      </w:r>
    </w:p>
    <w:p>
      <w:pPr>
        <w:pStyle w:val="Normal"/>
        <w:widowControl w:val="false"/>
        <w:shd w:val="clear" w:color="auto" w:fill="FFFFFF"/>
        <w:tabs>
          <w:tab w:val="clear" w:pos="720"/>
          <w:tab w:val="left" w:pos="1134" w:leader="none"/>
        </w:tabs>
        <w:ind w:firstLine="567"/>
        <w:jc w:val="both"/>
        <w:rPr/>
      </w:pPr>
      <w:r>
        <w:rPr>
          <w:bCs/>
          <w:sz w:val="26"/>
          <w:szCs w:val="26"/>
        </w:rPr>
        <w:t>Меры по предотвращению рисков:</w:t>
      </w:r>
    </w:p>
    <w:p>
      <w:pPr>
        <w:pStyle w:val="Normal"/>
        <w:shd w:val="clear" w:color="auto" w:fill="FFFFFF"/>
        <w:tabs>
          <w:tab w:val="clear" w:pos="720"/>
          <w:tab w:val="left" w:pos="993" w:leader="none"/>
        </w:tabs>
        <w:ind w:firstLine="567"/>
        <w:jc w:val="both"/>
        <w:rPr/>
      </w:pPr>
      <w:r>
        <w:rPr>
          <w:bCs/>
          <w:sz w:val="26"/>
          <w:szCs w:val="26"/>
        </w:rPr>
        <w:t>требуемые объемы бюджетного финансирования обосновываются в рамках бюджетного цикла, проводится оценка потребности в предоставлении муниципальных услуг (выполнении работ);</w:t>
      </w:r>
    </w:p>
    <w:p>
      <w:pPr>
        <w:pStyle w:val="Normal"/>
        <w:shd w:val="clear" w:color="auto" w:fill="FFFFFF"/>
        <w:tabs>
          <w:tab w:val="clear" w:pos="720"/>
          <w:tab w:val="left" w:pos="993" w:leader="none"/>
        </w:tabs>
        <w:ind w:firstLine="567"/>
        <w:jc w:val="both"/>
        <w:rPr/>
      </w:pPr>
      <w:r>
        <w:rPr>
          <w:bCs/>
          <w:sz w:val="26"/>
          <w:szCs w:val="26"/>
        </w:rPr>
        <w:t xml:space="preserve"> </w:t>
      </w:r>
      <w:r>
        <w:rPr>
          <w:bCs/>
          <w:sz w:val="26"/>
          <w:szCs w:val="26"/>
        </w:rPr>
        <w:t xml:space="preserve">в муниципальных контрактах (договорах) на выполнение работ, оказание услуг в соответствии с законодательством предусматривается возможность взыскания пени с исполнителя за неисполнение или ненадлежащее исполнение обязательств по муниципальному контракту (договору), за несвоевременное выполнение работ, оказание услуг; </w:t>
      </w:r>
    </w:p>
    <w:p>
      <w:pPr>
        <w:pStyle w:val="Normal"/>
        <w:shd w:val="clear" w:color="auto" w:fill="FFFFFF"/>
        <w:tabs>
          <w:tab w:val="clear" w:pos="720"/>
          <w:tab w:val="left" w:pos="993" w:leader="none"/>
        </w:tabs>
        <w:ind w:firstLine="567"/>
        <w:jc w:val="both"/>
        <w:rPr/>
      </w:pPr>
      <w:r>
        <w:rPr>
          <w:bCs/>
          <w:sz w:val="26"/>
          <w:szCs w:val="26"/>
        </w:rPr>
        <w:t xml:space="preserve"> </w:t>
      </w:r>
      <w:r>
        <w:rPr>
          <w:bCs/>
          <w:sz w:val="26"/>
          <w:szCs w:val="26"/>
        </w:rPr>
        <w:t>при заключении муниципальных контрактов (договоров) на выполнение работ, оказание услуг в соответствии с законодательством предусматривается обеспечение исполнения контракта.</w:t>
      </w:r>
    </w:p>
    <w:p>
      <w:pPr>
        <w:pStyle w:val="ListParagraph"/>
        <w:widowControl w:val="false"/>
        <w:numPr>
          <w:ilvl w:val="0"/>
          <w:numId w:val="5"/>
        </w:numPr>
        <w:tabs>
          <w:tab w:val="clear" w:pos="720"/>
          <w:tab w:val="left" w:pos="1134" w:leader="none"/>
        </w:tabs>
        <w:spacing w:lineRule="auto" w:line="240" w:before="0" w:after="0"/>
        <w:contextualSpacing/>
        <w:jc w:val="both"/>
        <w:rPr/>
      </w:pPr>
      <w:r>
        <w:rPr>
          <w:rFonts w:ascii="Times New Roman" w:hAnsi="Times New Roman"/>
          <w:bCs/>
          <w:sz w:val="26"/>
          <w:szCs w:val="26"/>
          <w:lang w:eastAsia="ru-RU"/>
        </w:rPr>
        <w:t>Организационно-управленческие риски.</w:t>
      </w:r>
    </w:p>
    <w:p>
      <w:pPr>
        <w:pStyle w:val="Normal"/>
        <w:widowControl w:val="false"/>
        <w:shd w:val="clear" w:color="auto" w:fill="FFFFFF"/>
        <w:tabs>
          <w:tab w:val="clear" w:pos="720"/>
          <w:tab w:val="left" w:pos="1134" w:leader="none"/>
        </w:tabs>
        <w:ind w:firstLine="567"/>
        <w:jc w:val="both"/>
        <w:rPr/>
      </w:pPr>
      <w:r>
        <w:rPr>
          <w:bCs/>
          <w:sz w:val="26"/>
          <w:szCs w:val="26"/>
        </w:rPr>
        <w:t>Данная группа рисков связана с необходимостью вовлечения в процесс благоустройства территории города многих участников: организаций различных форм собственности, индивидуальных предпринимателей, жителей города.</w:t>
      </w:r>
    </w:p>
    <w:p>
      <w:pPr>
        <w:pStyle w:val="Normal"/>
        <w:keepNext w:val="true"/>
        <w:widowControl w:val="false"/>
        <w:shd w:val="clear" w:color="auto" w:fill="FFFFFF"/>
        <w:tabs>
          <w:tab w:val="clear" w:pos="720"/>
          <w:tab w:val="left" w:pos="1134" w:leader="none"/>
        </w:tabs>
        <w:ind w:firstLine="567"/>
        <w:jc w:val="both"/>
        <w:rPr/>
      </w:pPr>
      <w:r>
        <w:rPr>
          <w:bCs/>
          <w:sz w:val="26"/>
          <w:szCs w:val="26"/>
        </w:rPr>
        <w:t>Меры по предотвращению рисков:</w:t>
      </w:r>
    </w:p>
    <w:p>
      <w:pPr>
        <w:pStyle w:val="Normal"/>
        <w:ind w:firstLine="567"/>
        <w:jc w:val="both"/>
        <w:rPr/>
      </w:pPr>
      <w:r>
        <w:rPr>
          <w:sz w:val="26"/>
          <w:szCs w:val="26"/>
        </w:rPr>
        <w:t>выбор исполнителей мероприятий Программы на конкурсной основе;</w:t>
      </w:r>
    </w:p>
    <w:p>
      <w:pPr>
        <w:pStyle w:val="Normal"/>
        <w:ind w:firstLine="567"/>
        <w:jc w:val="both"/>
        <w:rPr/>
      </w:pPr>
      <w:r>
        <w:rPr>
          <w:sz w:val="26"/>
          <w:szCs w:val="26"/>
        </w:rPr>
        <w:t>обобщение и анализ опыта проведения подобных мероприятий другими регионами и муниципальными образованиями, с целью определения способов предупреждения возможных негативных событий;</w:t>
      </w:r>
    </w:p>
    <w:p>
      <w:pPr>
        <w:pStyle w:val="Normal"/>
        <w:ind w:firstLine="567"/>
        <w:jc w:val="both"/>
        <w:rPr/>
      </w:pPr>
      <w:r>
        <w:rPr>
          <w:bCs/>
          <w:sz w:val="26"/>
          <w:szCs w:val="26"/>
        </w:rPr>
        <w:t xml:space="preserve"> </w:t>
      </w:r>
      <w:r>
        <w:rPr>
          <w:bCs/>
          <w:sz w:val="26"/>
          <w:szCs w:val="26"/>
        </w:rPr>
        <w:t>составление планов работ, контроль за их исполнением, закрепление персональной ответственности должностных лиц, специалистов за выполнение мероприятий Программы и достижение целевых показателей (индикаторов) Программы.</w:t>
      </w:r>
    </w:p>
    <w:p>
      <w:pPr>
        <w:pStyle w:val="Normal"/>
        <w:ind w:firstLine="567"/>
        <w:jc w:val="both"/>
        <w:rPr/>
      </w:pPr>
      <w:r>
        <w:rPr>
          <w:sz w:val="26"/>
          <w:szCs w:val="26"/>
        </w:rPr>
        <w:t>Последствиями развития вышеуказанных рисков событий могут быть:</w:t>
      </w:r>
    </w:p>
    <w:p>
      <w:pPr>
        <w:pStyle w:val="Normal"/>
        <w:ind w:firstLine="567"/>
        <w:jc w:val="both"/>
        <w:rPr/>
      </w:pPr>
      <w:r>
        <w:rPr>
          <w:sz w:val="26"/>
          <w:szCs w:val="26"/>
        </w:rPr>
        <w:t xml:space="preserve"> </w:t>
      </w:r>
      <w:r>
        <w:rPr>
          <w:sz w:val="26"/>
          <w:szCs w:val="26"/>
        </w:rPr>
        <w:t>изменение сроков и (или) стоимости реализации мероприятий Программы;</w:t>
      </w:r>
    </w:p>
    <w:p>
      <w:pPr>
        <w:pStyle w:val="Normal"/>
        <w:ind w:firstLine="567"/>
        <w:jc w:val="both"/>
        <w:rPr/>
      </w:pPr>
      <w:r>
        <w:rPr>
          <w:sz w:val="26"/>
          <w:szCs w:val="26"/>
        </w:rPr>
        <w:t xml:space="preserve"> </w:t>
      </w:r>
      <w:r>
        <w:rPr>
          <w:sz w:val="26"/>
          <w:szCs w:val="26"/>
        </w:rPr>
        <w:t>невыполнение целевых индикаторов и показателей Программы.</w:t>
      </w:r>
    </w:p>
    <w:p>
      <w:pPr>
        <w:pStyle w:val="Normal"/>
        <w:ind w:firstLine="567"/>
        <w:jc w:val="both"/>
        <w:rPr/>
      </w:pPr>
      <w:r>
        <w:rPr>
          <w:sz w:val="26"/>
          <w:szCs w:val="26"/>
        </w:rPr>
        <w:t>Возможность негативного развития событий обуславливает необходимость корректировки программных мероприятий и целевых индикаторов, а также показателей эффективности реализации Программы.</w:t>
      </w:r>
    </w:p>
    <w:p>
      <w:pPr>
        <w:pStyle w:val="ListParagraph"/>
        <w:keepNext w:val="true"/>
        <w:widowControl w:val="false"/>
        <w:numPr>
          <w:ilvl w:val="0"/>
          <w:numId w:val="5"/>
        </w:numPr>
        <w:shd w:val="clear" w:color="auto" w:fill="FFFFFF"/>
        <w:tabs>
          <w:tab w:val="clear" w:pos="720"/>
          <w:tab w:val="left" w:pos="1134" w:leader="none"/>
        </w:tabs>
        <w:spacing w:lineRule="auto" w:line="240" w:before="0" w:after="0"/>
        <w:contextualSpacing/>
        <w:jc w:val="both"/>
        <w:rPr/>
      </w:pPr>
      <w:r>
        <w:rPr>
          <w:rFonts w:ascii="Times New Roman" w:hAnsi="Times New Roman"/>
          <w:bCs/>
          <w:sz w:val="26"/>
          <w:szCs w:val="26"/>
          <w:lang w:eastAsia="ru-RU"/>
        </w:rPr>
        <w:t>Социальные риски.</w:t>
      </w:r>
    </w:p>
    <w:p>
      <w:pPr>
        <w:pStyle w:val="Normal"/>
        <w:widowControl w:val="false"/>
        <w:spacing w:before="0" w:after="0"/>
        <w:ind w:firstLine="567"/>
        <w:contextualSpacing/>
        <w:jc w:val="both"/>
        <w:rPr/>
      </w:pPr>
      <w:r>
        <w:rPr>
          <w:sz w:val="26"/>
          <w:szCs w:val="26"/>
        </w:rPr>
        <w:t xml:space="preserve">Низкая социальная активность населения, низкий уровень доходов населения, отсутствие массовой культуры соучастия в благоустройстве дворовых территорий. </w:t>
      </w:r>
    </w:p>
    <w:p>
      <w:pPr>
        <w:pStyle w:val="Normal"/>
        <w:widowControl w:val="false"/>
        <w:spacing w:before="0" w:after="0"/>
        <w:ind w:firstLine="567"/>
        <w:contextualSpacing/>
        <w:jc w:val="both"/>
        <w:rPr/>
      </w:pPr>
      <w:r>
        <w:rPr>
          <w:sz w:val="26"/>
          <w:szCs w:val="26"/>
        </w:rPr>
        <w:t>Меры по предотвращению рисков:</w:t>
      </w:r>
    </w:p>
    <w:p>
      <w:pPr>
        <w:pStyle w:val="Normal"/>
        <w:ind w:firstLine="567"/>
        <w:jc w:val="both"/>
        <w:rPr/>
      </w:pPr>
      <w:r>
        <w:rPr>
          <w:sz w:val="26"/>
          <w:szCs w:val="26"/>
        </w:rPr>
        <w:t xml:space="preserve"> </w:t>
      </w:r>
      <w:r>
        <w:rPr>
          <w:sz w:val="26"/>
          <w:szCs w:val="26"/>
        </w:rPr>
        <w:t xml:space="preserve">широкое информирование мероприятий по благоустройству; </w:t>
      </w:r>
    </w:p>
    <w:p>
      <w:pPr>
        <w:pStyle w:val="Normal"/>
        <w:spacing w:before="0" w:after="0"/>
        <w:ind w:firstLine="567"/>
        <w:contextualSpacing/>
        <w:jc w:val="both"/>
        <w:rPr/>
      </w:pPr>
      <w:r>
        <w:rPr>
          <w:sz w:val="26"/>
          <w:szCs w:val="26"/>
        </w:rPr>
        <w:t xml:space="preserve"> </w:t>
      </w:r>
      <w:r>
        <w:rPr>
          <w:sz w:val="26"/>
          <w:szCs w:val="26"/>
        </w:rPr>
        <w:t>привлечение населения к проведению мероприятий по благоустройству;</w:t>
      </w:r>
    </w:p>
    <w:p>
      <w:pPr>
        <w:pStyle w:val="Normal"/>
        <w:spacing w:before="0" w:after="0"/>
        <w:ind w:firstLine="567"/>
        <w:contextualSpacing/>
        <w:jc w:val="both"/>
        <w:rPr/>
      </w:pPr>
      <w:r>
        <w:rPr>
          <w:sz w:val="26"/>
          <w:szCs w:val="26"/>
        </w:rPr>
        <w:t xml:space="preserve"> </w:t>
      </w:r>
      <w:r>
        <w:rPr>
          <w:sz w:val="26"/>
          <w:szCs w:val="26"/>
        </w:rPr>
        <w:t>привлечение организаций, студенческих отрядов к выполнению работ по благоустройству.</w:t>
      </w:r>
    </w:p>
    <w:p>
      <w:pPr>
        <w:pStyle w:val="Normal"/>
        <w:keepNext w:val="true"/>
        <w:widowControl w:val="false"/>
        <w:shd w:val="clear" w:color="auto" w:fill="FFFFFF"/>
        <w:tabs>
          <w:tab w:val="clear" w:pos="720"/>
          <w:tab w:val="left" w:pos="1276" w:leader="none"/>
        </w:tabs>
        <w:jc w:val="center"/>
        <w:rPr/>
      </w:pPr>
      <w:r>
        <w:rPr>
          <w:b/>
          <w:bCs/>
          <w:sz w:val="28"/>
          <w:szCs w:val="28"/>
        </w:rPr>
        <w:t xml:space="preserve">9. Ожидаемые результаты реализации Программы, </w:t>
      </w:r>
    </w:p>
    <w:p>
      <w:pPr>
        <w:pStyle w:val="Normal"/>
        <w:keepNext w:val="true"/>
        <w:widowControl w:val="false"/>
        <w:shd w:val="clear" w:color="auto" w:fill="FFFFFF"/>
        <w:tabs>
          <w:tab w:val="clear" w:pos="720"/>
          <w:tab w:val="left" w:pos="1276" w:leader="none"/>
        </w:tabs>
        <w:ind w:firstLine="567"/>
        <w:jc w:val="center"/>
        <w:rPr/>
      </w:pPr>
      <w:r>
        <w:rPr>
          <w:b/>
          <w:bCs/>
          <w:sz w:val="28"/>
          <w:szCs w:val="28"/>
        </w:rPr>
        <w:t>оценка эффективности её реализации.</w:t>
      </w:r>
    </w:p>
    <w:p>
      <w:pPr>
        <w:pStyle w:val="Normal"/>
        <w:keepNext w:val="true"/>
        <w:widowControl w:val="false"/>
        <w:shd w:val="clear" w:color="auto" w:fill="FFFFFF"/>
        <w:tabs>
          <w:tab w:val="clear" w:pos="720"/>
          <w:tab w:val="left" w:pos="1276" w:leader="none"/>
        </w:tabs>
        <w:ind w:firstLine="567"/>
        <w:jc w:val="center"/>
        <w:rPr>
          <w:b/>
          <w:b/>
          <w:bCs/>
          <w:sz w:val="28"/>
          <w:szCs w:val="28"/>
        </w:rPr>
      </w:pPr>
      <w:r>
        <w:rPr>
          <w:b/>
          <w:bCs/>
          <w:sz w:val="28"/>
          <w:szCs w:val="28"/>
        </w:rPr>
      </w:r>
    </w:p>
    <w:p>
      <w:pPr>
        <w:pStyle w:val="Normal"/>
        <w:widowControl w:val="false"/>
        <w:ind w:firstLine="567"/>
        <w:jc w:val="both"/>
        <w:rPr/>
      </w:pPr>
      <w:r>
        <w:rPr>
          <w:bCs/>
          <w:sz w:val="26"/>
          <w:szCs w:val="26"/>
        </w:rPr>
        <w:t xml:space="preserve">Программа направлена на повышение комфорта, безопасности  и эстетики городской среды. </w:t>
      </w:r>
    </w:p>
    <w:p>
      <w:pPr>
        <w:pStyle w:val="Normal"/>
        <w:ind w:firstLine="567"/>
        <w:jc w:val="both"/>
        <w:rPr/>
      </w:pPr>
      <w:r>
        <w:rPr>
          <w:sz w:val="26"/>
          <w:szCs w:val="26"/>
        </w:rPr>
        <w:t>Оценка эффективности Программы осуществляется ежегодно по следующим направлениям:</w:t>
      </w:r>
    </w:p>
    <w:p>
      <w:pPr>
        <w:pStyle w:val="Normal"/>
        <w:spacing w:before="0" w:after="0"/>
        <w:ind w:firstLine="567"/>
        <w:contextualSpacing/>
        <w:jc w:val="both"/>
        <w:rPr/>
      </w:pPr>
      <w:r>
        <w:rPr>
          <w:sz w:val="26"/>
          <w:szCs w:val="26"/>
        </w:rPr>
        <w:t xml:space="preserve"> </w:t>
      </w:r>
      <w:r>
        <w:rPr>
          <w:sz w:val="26"/>
          <w:szCs w:val="26"/>
        </w:rPr>
        <w:t>степень реализации мероприятий (достижения ожидаемых непосредственных результатов их реализации);</w:t>
      </w:r>
    </w:p>
    <w:p>
      <w:pPr>
        <w:pStyle w:val="Normal"/>
        <w:ind w:firstLine="567"/>
        <w:jc w:val="both"/>
        <w:rPr/>
      </w:pPr>
      <w:r>
        <w:rPr>
          <w:sz w:val="26"/>
          <w:szCs w:val="26"/>
        </w:rPr>
        <w:t xml:space="preserve"> </w:t>
      </w:r>
      <w:r>
        <w:rPr>
          <w:sz w:val="26"/>
          <w:szCs w:val="26"/>
        </w:rPr>
        <w:t>степень соответствия запланированному уровню затрат и эффективности использования бюджетных средств;</w:t>
      </w:r>
    </w:p>
    <w:p>
      <w:pPr>
        <w:pStyle w:val="Normal"/>
        <w:ind w:firstLine="567"/>
        <w:jc w:val="both"/>
        <w:rPr/>
      </w:pPr>
      <w:r>
        <w:rPr>
          <w:sz w:val="26"/>
          <w:szCs w:val="26"/>
        </w:rPr>
        <w:t xml:space="preserve"> </w:t>
      </w:r>
      <w:r>
        <w:rPr>
          <w:sz w:val="26"/>
          <w:szCs w:val="26"/>
        </w:rPr>
        <w:t>степень достижения целевых показателей Программы.</w:t>
      </w:r>
    </w:p>
    <w:p>
      <w:pPr>
        <w:pStyle w:val="Normal"/>
        <w:spacing w:before="0" w:after="0"/>
        <w:ind w:firstLine="567"/>
        <w:contextualSpacing/>
        <w:jc w:val="both"/>
        <w:rPr/>
      </w:pPr>
      <w:r>
        <w:rPr>
          <w:sz w:val="26"/>
          <w:szCs w:val="26"/>
        </w:rPr>
        <w:t>Степень реализации мероприятий оценивается как доля мероприятий, выполненных в полном объеме, по следующей формуле:</w:t>
      </w:r>
    </w:p>
    <w:p>
      <w:pPr>
        <w:pStyle w:val="Normal"/>
        <w:spacing w:before="0" w:after="0"/>
        <w:ind w:firstLine="567"/>
        <w:contextualSpacing/>
        <w:jc w:val="both"/>
        <w:rPr/>
      </w:pPr>
      <w:r>
        <w:rPr>
          <w:sz w:val="26"/>
          <w:szCs w:val="26"/>
        </w:rPr>
        <w:t>СРм = Мв / М,</w:t>
      </w:r>
    </w:p>
    <w:p>
      <w:pPr>
        <w:pStyle w:val="Normal"/>
        <w:spacing w:before="0" w:after="0"/>
        <w:ind w:firstLine="567"/>
        <w:contextualSpacing/>
        <w:jc w:val="both"/>
        <w:rPr/>
      </w:pPr>
      <w:r>
        <w:rPr>
          <w:sz w:val="26"/>
          <w:szCs w:val="26"/>
        </w:rPr>
        <w:t>где:</w:t>
      </w:r>
    </w:p>
    <w:p>
      <w:pPr>
        <w:pStyle w:val="Normal"/>
        <w:spacing w:before="0" w:after="0"/>
        <w:ind w:firstLine="567"/>
        <w:contextualSpacing/>
        <w:jc w:val="both"/>
        <w:rPr/>
      </w:pPr>
      <w:r>
        <w:rPr>
          <w:sz w:val="26"/>
          <w:szCs w:val="26"/>
        </w:rPr>
        <w:t>СРм - степень реализации мероприятий;</w:t>
      </w:r>
    </w:p>
    <w:p>
      <w:pPr>
        <w:pStyle w:val="Normal"/>
        <w:spacing w:before="0" w:after="0"/>
        <w:ind w:firstLine="567"/>
        <w:contextualSpacing/>
        <w:jc w:val="both"/>
        <w:rPr/>
      </w:pPr>
      <w:r>
        <w:rPr>
          <w:sz w:val="26"/>
          <w:szCs w:val="26"/>
        </w:rPr>
        <w:t>Мв - количество мероприятий, выполненных в полном объеме, из числа мероприятий, запланированных к реализации в отчетном году;</w:t>
      </w:r>
    </w:p>
    <w:p>
      <w:pPr>
        <w:pStyle w:val="Normal"/>
        <w:spacing w:before="0" w:after="0"/>
        <w:ind w:firstLine="567"/>
        <w:contextualSpacing/>
        <w:jc w:val="both"/>
        <w:rPr/>
      </w:pPr>
      <w:r>
        <w:rPr>
          <w:sz w:val="26"/>
          <w:szCs w:val="26"/>
        </w:rPr>
        <w:t>М - общее количество мероприятий, запланированных к реализации в отчетном году.</w:t>
      </w:r>
    </w:p>
    <w:p>
      <w:pPr>
        <w:pStyle w:val="Normal"/>
        <w:spacing w:before="0" w:after="0"/>
        <w:ind w:firstLine="567"/>
        <w:contextualSpacing/>
        <w:jc w:val="both"/>
        <w:rPr/>
      </w:pPr>
      <w:r>
        <w:rPr>
          <w:sz w:val="26"/>
          <w:szCs w:val="26"/>
        </w:rPr>
        <w:t>Степень реализации мероприятий рассчитывается на уровне основных мероприятий муниципальной программы только для мероприятий, полностью или частично реализуемых за счет средств областного бюджета.</w:t>
      </w:r>
    </w:p>
    <w:p>
      <w:pPr>
        <w:pStyle w:val="Normal"/>
        <w:spacing w:before="0" w:after="0"/>
        <w:ind w:firstLine="567"/>
        <w:contextualSpacing/>
        <w:jc w:val="both"/>
        <w:rPr/>
      </w:pPr>
      <w:r>
        <w:rPr>
          <w:sz w:val="26"/>
          <w:szCs w:val="26"/>
        </w:rPr>
        <w:t>Мероприятие может считаться выполненным в полном объеме при достижении следующих результатов:</w:t>
      </w:r>
    </w:p>
    <w:p>
      <w:pPr>
        <w:pStyle w:val="Normal"/>
        <w:spacing w:before="0" w:after="0"/>
        <w:ind w:firstLine="567"/>
        <w:contextualSpacing/>
        <w:jc w:val="both"/>
        <w:rPr/>
      </w:pPr>
      <w:r>
        <w:rPr>
          <w:sz w:val="26"/>
          <w:szCs w:val="26"/>
        </w:rPr>
        <w:t>мероприятие, результаты которого оцениваются на основании числовых (в абсолютных или относительных величинах) значений показателей (индикаторов), считается выполненным в полном объеме, если фактически достигнутое значение показателя (индикатора) составляет не менее 95% от запланированного и не хуже, чем значение показателя (индикатора), достигнутое в году, предшествующем отчетному, с учетом корректировки объемов финансирования по мероприятию. В том случае, когда для описания результатов реализации мероприятия используется несколько показателей (индикаторов), для оценки степени реализации мероприятия используется среднее арифметическое значение отношений фактических значений показателей к запланированным значениям, выраженное в процентах;</w:t>
      </w:r>
    </w:p>
    <w:p>
      <w:pPr>
        <w:pStyle w:val="Normal"/>
        <w:spacing w:before="0" w:after="0"/>
        <w:ind w:firstLine="567"/>
        <w:contextualSpacing/>
        <w:jc w:val="both"/>
        <w:rPr/>
      </w:pPr>
      <w:r>
        <w:rPr>
          <w:sz w:val="26"/>
          <w:szCs w:val="26"/>
        </w:rPr>
        <w:t>по иным мероприятиям результаты реализации могут оцениваться как наступление или не наступление контрольного события (событий) и (или) достижение качественного результата (оценка проводится экспертно).</w:t>
      </w:r>
    </w:p>
    <w:p>
      <w:pPr>
        <w:pStyle w:val="Normal"/>
        <w:spacing w:before="0" w:after="0"/>
        <w:ind w:firstLine="567"/>
        <w:contextualSpacing/>
        <w:jc w:val="both"/>
        <w:rPr/>
      </w:pPr>
      <w:r>
        <w:rPr>
          <w:sz w:val="26"/>
          <w:szCs w:val="26"/>
        </w:rPr>
        <w:t>Степень соответствия запланированному уровню затрат оценивается как отношение фактически произведенных в отчетном году расходов на реализацию муниципальной программы к их плановым значениям по следующей формуле:</w:t>
      </w:r>
    </w:p>
    <w:p>
      <w:pPr>
        <w:pStyle w:val="Normal"/>
        <w:spacing w:before="0" w:after="0"/>
        <w:ind w:firstLine="567"/>
        <w:contextualSpacing/>
        <w:jc w:val="both"/>
        <w:rPr/>
      </w:pPr>
      <w:r>
        <w:rPr>
          <w:sz w:val="26"/>
          <w:szCs w:val="26"/>
        </w:rPr>
        <w:t>ССуз = Зф / Зп,</w:t>
      </w:r>
    </w:p>
    <w:p>
      <w:pPr>
        <w:pStyle w:val="Normal"/>
        <w:spacing w:before="0" w:after="0"/>
        <w:ind w:firstLine="567"/>
        <w:contextualSpacing/>
        <w:jc w:val="both"/>
        <w:rPr/>
      </w:pPr>
      <w:r>
        <w:rPr>
          <w:sz w:val="26"/>
          <w:szCs w:val="26"/>
        </w:rPr>
        <w:t>где:</w:t>
      </w:r>
    </w:p>
    <w:p>
      <w:pPr>
        <w:pStyle w:val="Normal"/>
        <w:spacing w:before="0" w:after="0"/>
        <w:ind w:firstLine="567"/>
        <w:contextualSpacing/>
        <w:jc w:val="both"/>
        <w:rPr/>
      </w:pPr>
      <w:r>
        <w:rPr>
          <w:sz w:val="26"/>
          <w:szCs w:val="26"/>
        </w:rPr>
        <w:t>ССуз - степень соответствия запланированному уровню расходов;</w:t>
      </w:r>
    </w:p>
    <w:p>
      <w:pPr>
        <w:pStyle w:val="Normal"/>
        <w:spacing w:before="0" w:after="0"/>
        <w:ind w:firstLine="567"/>
        <w:contextualSpacing/>
        <w:jc w:val="both"/>
        <w:rPr/>
      </w:pPr>
      <w:r>
        <w:rPr>
          <w:sz w:val="26"/>
          <w:szCs w:val="26"/>
        </w:rPr>
        <w:t>Зф - фактические расходы на реализацию муниципальной программы в отчетном году;</w:t>
      </w:r>
    </w:p>
    <w:p>
      <w:pPr>
        <w:pStyle w:val="Normal"/>
        <w:spacing w:before="0" w:after="0"/>
        <w:ind w:firstLine="567"/>
        <w:contextualSpacing/>
        <w:jc w:val="both"/>
        <w:rPr/>
      </w:pPr>
      <w:r>
        <w:rPr>
          <w:sz w:val="26"/>
          <w:szCs w:val="26"/>
        </w:rPr>
        <w:t>Зп - плановые расходы на реализацию муниципальной программы в отчетном году.</w:t>
      </w:r>
    </w:p>
    <w:p>
      <w:pPr>
        <w:pStyle w:val="Normal"/>
        <w:spacing w:before="0" w:after="0"/>
        <w:ind w:firstLine="567"/>
        <w:contextualSpacing/>
        <w:jc w:val="both"/>
        <w:rPr/>
      </w:pPr>
      <w:r>
        <w:rPr>
          <w:sz w:val="26"/>
          <w:szCs w:val="26"/>
        </w:rPr>
        <w:t>В составе показателя "степень соответствия запланированному уровню расходов" учитываются фактические расходы на реализацию Программы.</w:t>
      </w:r>
    </w:p>
    <w:p>
      <w:pPr>
        <w:pStyle w:val="Normal"/>
        <w:spacing w:before="0" w:after="0"/>
        <w:ind w:firstLine="567"/>
        <w:contextualSpacing/>
        <w:jc w:val="both"/>
        <w:rPr/>
      </w:pPr>
      <w:r>
        <w:rPr>
          <w:sz w:val="26"/>
          <w:szCs w:val="26"/>
        </w:rPr>
        <w:t>В качестве плановых расходов из средств областного бюджета указываются данные по бюджетным ассигнованиям, предусмотренным на реализацию муниципальной программы в сводной бюджетной росписи областного бюджета по состоянию на 31 декабря отчетного года.</w:t>
      </w:r>
    </w:p>
    <w:p>
      <w:pPr>
        <w:pStyle w:val="Normal"/>
        <w:spacing w:before="0" w:after="0"/>
        <w:ind w:firstLine="567"/>
        <w:contextualSpacing/>
        <w:jc w:val="both"/>
        <w:rPr/>
      </w:pPr>
      <w:r>
        <w:rPr>
          <w:sz w:val="26"/>
          <w:szCs w:val="26"/>
        </w:rPr>
        <w:t>Эффективность использования средств областного бюджета рассчитывается как отношение степени реализации мероприятий к степени соответствия запланированному уровню расходов из средств областного бюджета по следующей формуле:</w:t>
      </w:r>
    </w:p>
    <w:p>
      <w:pPr>
        <w:pStyle w:val="Normal"/>
        <w:spacing w:before="0" w:after="0"/>
        <w:ind w:firstLine="567"/>
        <w:contextualSpacing/>
        <w:jc w:val="both"/>
        <w:rPr/>
      </w:pPr>
      <w:r>
        <w:rPr>
          <w:sz w:val="26"/>
          <w:szCs w:val="26"/>
        </w:rPr>
        <w:t>Эис = СРм / ССуз,</w:t>
      </w:r>
    </w:p>
    <w:p>
      <w:pPr>
        <w:pStyle w:val="Normal"/>
        <w:spacing w:before="0" w:after="0"/>
        <w:ind w:firstLine="567"/>
        <w:contextualSpacing/>
        <w:jc w:val="both"/>
        <w:rPr/>
      </w:pPr>
      <w:r>
        <w:rPr>
          <w:sz w:val="26"/>
          <w:szCs w:val="26"/>
        </w:rPr>
        <w:t>где:</w:t>
      </w:r>
    </w:p>
    <w:p>
      <w:pPr>
        <w:pStyle w:val="Normal"/>
        <w:spacing w:before="0" w:after="0"/>
        <w:ind w:firstLine="567"/>
        <w:contextualSpacing/>
        <w:jc w:val="both"/>
        <w:rPr/>
      </w:pPr>
      <w:r>
        <w:rPr>
          <w:sz w:val="26"/>
          <w:szCs w:val="26"/>
        </w:rPr>
        <w:t>Эис - эффективность использования средств областного бюджета;</w:t>
      </w:r>
    </w:p>
    <w:p>
      <w:pPr>
        <w:pStyle w:val="Normal"/>
        <w:spacing w:before="0" w:after="0"/>
        <w:ind w:firstLine="567"/>
        <w:contextualSpacing/>
        <w:jc w:val="both"/>
        <w:rPr/>
      </w:pPr>
      <w:r>
        <w:rPr>
          <w:sz w:val="26"/>
          <w:szCs w:val="26"/>
        </w:rPr>
        <w:t>СРм - степень реализации мероприятий, полностью или частично финансируемых из средств областного бюджета;</w:t>
      </w:r>
    </w:p>
    <w:p>
      <w:pPr>
        <w:pStyle w:val="Normal"/>
        <w:spacing w:before="0" w:after="0"/>
        <w:ind w:firstLine="567"/>
        <w:contextualSpacing/>
        <w:jc w:val="both"/>
        <w:rPr/>
      </w:pPr>
      <w:r>
        <w:rPr>
          <w:sz w:val="26"/>
          <w:szCs w:val="26"/>
        </w:rPr>
        <w:t>ССуз - степень соответствия запланированному уровню расходов из средств областного бюджета.</w:t>
      </w:r>
    </w:p>
    <w:p>
      <w:pPr>
        <w:pStyle w:val="Normal"/>
        <w:spacing w:before="0" w:after="0"/>
        <w:ind w:firstLine="567"/>
        <w:contextualSpacing/>
        <w:jc w:val="both"/>
        <w:rPr/>
      </w:pPr>
      <w:r>
        <w:rPr>
          <w:sz w:val="26"/>
          <w:szCs w:val="26"/>
        </w:rPr>
        <w:t>Для оценки степени достижения целей и решения задач (далее - степень реализации) определяется степень достижения плановых значений каждого показателя (индикатора), характеризующего цели и задачи муниципальной программы.</w:t>
      </w:r>
    </w:p>
    <w:p>
      <w:pPr>
        <w:pStyle w:val="Normal"/>
        <w:spacing w:before="0" w:after="0"/>
        <w:ind w:firstLine="567"/>
        <w:contextualSpacing/>
        <w:jc w:val="both"/>
        <w:rPr/>
      </w:pPr>
      <w:r>
        <w:rPr>
          <w:sz w:val="26"/>
          <w:szCs w:val="26"/>
        </w:rPr>
        <w:t>Степень достижения планового значения показателя (индикатора) рассчитывается по следующей формуле:</w:t>
      </w:r>
    </w:p>
    <w:p>
      <w:pPr>
        <w:pStyle w:val="Normal"/>
        <w:spacing w:before="0" w:after="0"/>
        <w:ind w:firstLine="567"/>
        <w:contextualSpacing/>
        <w:jc w:val="both"/>
        <w:rPr/>
      </w:pPr>
      <w:r>
        <w:rPr>
          <w:sz w:val="26"/>
          <w:szCs w:val="26"/>
        </w:rPr>
        <w:t>СДпз = ЗПф / ЗПп,</w:t>
      </w:r>
    </w:p>
    <w:p>
      <w:pPr>
        <w:pStyle w:val="Normal"/>
        <w:spacing w:before="0" w:after="0"/>
        <w:ind w:firstLine="567"/>
        <w:contextualSpacing/>
        <w:jc w:val="both"/>
        <w:rPr/>
      </w:pPr>
      <w:r>
        <w:rPr>
          <w:sz w:val="26"/>
          <w:szCs w:val="26"/>
        </w:rPr>
        <w:t>где:</w:t>
      </w:r>
    </w:p>
    <w:p>
      <w:pPr>
        <w:pStyle w:val="Normal"/>
        <w:spacing w:before="0" w:after="0"/>
        <w:ind w:firstLine="567"/>
        <w:contextualSpacing/>
        <w:jc w:val="both"/>
        <w:rPr/>
      </w:pPr>
      <w:r>
        <w:rPr>
          <w:sz w:val="26"/>
          <w:szCs w:val="26"/>
        </w:rPr>
        <w:t>СДпз - степень достижения планового значения показателя (индикатора), характеризующего цели и задачи муниципальной программы;</w:t>
      </w:r>
    </w:p>
    <w:p>
      <w:pPr>
        <w:pStyle w:val="Normal"/>
        <w:spacing w:before="0" w:after="0"/>
        <w:ind w:firstLine="567"/>
        <w:contextualSpacing/>
        <w:jc w:val="both"/>
        <w:rPr/>
      </w:pPr>
      <w:r>
        <w:rPr>
          <w:sz w:val="26"/>
          <w:szCs w:val="26"/>
        </w:rPr>
        <w:t>ЗПф - значение показателя (индикатора), характеризующего цели и задачи муниципальной программы, фактически достигнутое на конец отчетного периода;</w:t>
      </w:r>
    </w:p>
    <w:p>
      <w:pPr>
        <w:pStyle w:val="Normal"/>
        <w:spacing w:before="0" w:after="0"/>
        <w:ind w:firstLine="567"/>
        <w:contextualSpacing/>
        <w:jc w:val="both"/>
        <w:rPr/>
      </w:pPr>
      <w:r>
        <w:rPr>
          <w:sz w:val="26"/>
          <w:szCs w:val="26"/>
        </w:rPr>
        <w:t>ЗПп - плановое значение показателя (индикатора), характеризующего цели  и задачи муниципальной программы.</w:t>
      </w:r>
    </w:p>
    <w:p>
      <w:pPr>
        <w:pStyle w:val="Normal"/>
        <w:spacing w:before="0" w:after="0"/>
        <w:ind w:firstLine="567"/>
        <w:contextualSpacing/>
        <w:jc w:val="both"/>
        <w:rPr/>
      </w:pPr>
      <w:r>
        <w:rPr>
          <w:sz w:val="26"/>
          <w:szCs w:val="26"/>
        </w:rPr>
        <w:t>Для количественной оценки результатов реализации Программы предусмотрена система целевых показателей (индикаторов) и их значений    по годам реализации муниципальной программы.</w:t>
      </w:r>
    </w:p>
    <w:p>
      <w:pPr>
        <w:pStyle w:val="Normal"/>
        <w:spacing w:before="0" w:after="0"/>
        <w:ind w:firstLine="567"/>
        <w:contextualSpacing/>
        <w:jc w:val="both"/>
        <w:rPr/>
      </w:pPr>
      <w:r>
        <w:rPr>
          <w:sz w:val="26"/>
          <w:szCs w:val="26"/>
        </w:rPr>
        <w:t>Ожидаемые результаты при выполнении мероприятий Программы:</w:t>
      </w:r>
    </w:p>
    <w:p>
      <w:pPr>
        <w:pStyle w:val="Normal"/>
        <w:spacing w:before="0" w:after="0"/>
        <w:ind w:firstLine="567"/>
        <w:contextualSpacing/>
        <w:jc w:val="both"/>
        <w:rPr/>
      </w:pPr>
      <w:r>
        <w:rPr>
          <w:sz w:val="26"/>
          <w:szCs w:val="26"/>
        </w:rPr>
        <w:t xml:space="preserve">улучшение уровня жизни населения путем повышения комфорта, безопасности и эстетики городской среды; </w:t>
      </w:r>
    </w:p>
    <w:p>
      <w:pPr>
        <w:pStyle w:val="Normal"/>
        <w:spacing w:before="0" w:after="0"/>
        <w:ind w:firstLine="567"/>
        <w:contextualSpacing/>
        <w:jc w:val="both"/>
        <w:rPr/>
      </w:pPr>
      <w:r>
        <w:rPr>
          <w:sz w:val="26"/>
          <w:szCs w:val="26"/>
        </w:rPr>
        <w:t>вовлечение граждан, организаций в реализацию мероприятий в сфере формирования современной городской среды путем софинансирования мероприятий по благоустройству дворовых территорий, обсуждения общественных территорий, подлежащих благоустройству, трудового участия граждан, организаций и иных лиц в реализации мероприятий по благоустройству.</w:t>
      </w:r>
    </w:p>
    <w:p>
      <w:pPr>
        <w:pStyle w:val="Normal"/>
        <w:spacing w:before="0" w:after="0"/>
        <w:ind w:firstLine="567"/>
        <w:contextualSpacing/>
        <w:jc w:val="both"/>
        <w:rPr>
          <w:sz w:val="28"/>
          <w:szCs w:val="28"/>
        </w:rPr>
      </w:pPr>
      <w:r>
        <w:rPr>
          <w:sz w:val="28"/>
          <w:szCs w:val="28"/>
        </w:rPr>
      </w:r>
    </w:p>
    <w:p>
      <w:pPr>
        <w:pStyle w:val="Normal"/>
        <w:keepNext w:val="true"/>
        <w:widowControl w:val="false"/>
        <w:shd w:val="clear" w:color="auto" w:fill="FFFFFF"/>
        <w:tabs>
          <w:tab w:val="clear" w:pos="720"/>
          <w:tab w:val="left" w:pos="1276" w:leader="none"/>
        </w:tabs>
        <w:ind w:firstLine="567"/>
        <w:jc w:val="center"/>
        <w:rPr/>
      </w:pPr>
      <w:r>
        <w:rPr>
          <w:b/>
          <w:bCs/>
          <w:sz w:val="28"/>
          <w:szCs w:val="28"/>
        </w:rPr>
        <w:t>10. Управление Программой,</w:t>
      </w:r>
    </w:p>
    <w:p>
      <w:pPr>
        <w:pStyle w:val="Normal"/>
        <w:widowControl w:val="false"/>
        <w:shd w:val="clear" w:color="auto" w:fill="FFFFFF"/>
        <w:tabs>
          <w:tab w:val="clear" w:pos="720"/>
          <w:tab w:val="left" w:pos="1276" w:leader="none"/>
        </w:tabs>
        <w:ind w:firstLine="567"/>
        <w:jc w:val="center"/>
        <w:rPr/>
      </w:pPr>
      <w:r>
        <w:rPr>
          <w:b/>
          <w:bCs/>
          <w:sz w:val="28"/>
          <w:szCs w:val="28"/>
        </w:rPr>
        <w:t>контроль за ее реализацией и порядок отчетности.</w:t>
      </w:r>
    </w:p>
    <w:p>
      <w:pPr>
        <w:pStyle w:val="Normal"/>
        <w:keepNext w:val="true"/>
        <w:widowControl w:val="false"/>
        <w:shd w:val="clear" w:color="auto" w:fill="FFFFFF"/>
        <w:tabs>
          <w:tab w:val="clear" w:pos="720"/>
          <w:tab w:val="left" w:pos="1276" w:leader="none"/>
        </w:tabs>
        <w:ind w:firstLine="567"/>
        <w:jc w:val="center"/>
        <w:rPr>
          <w:b/>
          <w:b/>
          <w:bCs/>
          <w:sz w:val="28"/>
          <w:szCs w:val="28"/>
        </w:rPr>
      </w:pPr>
      <w:r>
        <w:rPr>
          <w:b/>
          <w:bCs/>
          <w:sz w:val="28"/>
          <w:szCs w:val="28"/>
        </w:rPr>
      </w:r>
    </w:p>
    <w:p>
      <w:pPr>
        <w:pStyle w:val="Normal"/>
        <w:keepNext w:val="true"/>
        <w:widowControl w:val="false"/>
        <w:shd w:val="clear" w:color="auto" w:fill="FFFFFF"/>
        <w:tabs>
          <w:tab w:val="clear" w:pos="720"/>
          <w:tab w:val="left" w:pos="700" w:leader="none"/>
        </w:tabs>
        <w:jc w:val="both"/>
        <w:rPr/>
      </w:pPr>
      <w:r>
        <w:rPr>
          <w:bCs/>
          <w:sz w:val="26"/>
          <w:szCs w:val="26"/>
        </w:rPr>
        <w:tab/>
        <w:t xml:space="preserve">Программа при необходимости может корректироваться. </w:t>
      </w:r>
    </w:p>
    <w:p>
      <w:pPr>
        <w:pStyle w:val="Normal"/>
        <w:tabs>
          <w:tab w:val="clear" w:pos="720"/>
          <w:tab w:val="left" w:pos="700" w:leader="none"/>
        </w:tabs>
        <w:jc w:val="both"/>
        <w:rPr/>
      </w:pPr>
      <w:r>
        <w:rPr>
          <w:color w:val="000000"/>
          <w:sz w:val="26"/>
          <w:szCs w:val="26"/>
        </w:rPr>
        <w:tab/>
        <w:t>Ответственный исполнитель Программы Администрация МО «Город Льгов» Курской области.</w:t>
      </w:r>
    </w:p>
    <w:p>
      <w:pPr>
        <w:pStyle w:val="ConsPlusNormal1"/>
        <w:ind w:firstLine="3200"/>
        <w:jc w:val="right"/>
        <w:rPr>
          <w:rFonts w:ascii="Times New Roman" w:hAnsi="Times New Roman"/>
          <w:sz w:val="26"/>
          <w:szCs w:val="26"/>
        </w:rPr>
      </w:pPr>
      <w:r>
        <w:rPr>
          <w:rFonts w:ascii="Times New Roman" w:hAnsi="Times New Roman"/>
          <w:sz w:val="26"/>
          <w:szCs w:val="26"/>
        </w:rPr>
      </w:r>
    </w:p>
    <w:p>
      <w:pPr>
        <w:pStyle w:val="ConsPlusNormal1"/>
        <w:ind w:firstLine="3200"/>
        <w:jc w:val="right"/>
        <w:rPr>
          <w:rFonts w:ascii="Times New Roman" w:hAnsi="Times New Roman"/>
          <w:sz w:val="26"/>
          <w:szCs w:val="26"/>
        </w:rPr>
      </w:pPr>
      <w:r>
        <w:rPr>
          <w:rFonts w:ascii="Times New Roman" w:hAnsi="Times New Roman"/>
          <w:sz w:val="26"/>
          <w:szCs w:val="26"/>
        </w:rPr>
      </w:r>
    </w:p>
    <w:p>
      <w:pPr>
        <w:pStyle w:val="ConsPlusNormal1"/>
        <w:ind w:firstLine="3200"/>
        <w:jc w:val="right"/>
        <w:rPr>
          <w:rFonts w:ascii="Times New Roman" w:hAnsi="Times New Roman"/>
          <w:sz w:val="26"/>
          <w:szCs w:val="26"/>
        </w:rPr>
      </w:pPr>
      <w:r>
        <w:rPr>
          <w:rFonts w:ascii="Times New Roman" w:hAnsi="Times New Roman"/>
          <w:sz w:val="26"/>
          <w:szCs w:val="26"/>
        </w:rPr>
      </w:r>
    </w:p>
    <w:p>
      <w:pPr>
        <w:pStyle w:val="ConsPlusNormal1"/>
        <w:ind w:firstLine="3200"/>
        <w:jc w:val="right"/>
        <w:rPr>
          <w:rFonts w:ascii="Times New Roman" w:hAnsi="Times New Roman"/>
          <w:sz w:val="26"/>
          <w:szCs w:val="26"/>
        </w:rPr>
      </w:pPr>
      <w:r>
        <w:rPr>
          <w:rFonts w:ascii="Times New Roman" w:hAnsi="Times New Roman"/>
          <w:sz w:val="26"/>
          <w:szCs w:val="26"/>
        </w:rPr>
      </w:r>
    </w:p>
    <w:p>
      <w:pPr>
        <w:pStyle w:val="ConsPlusNormal1"/>
        <w:ind w:firstLine="3200"/>
        <w:jc w:val="right"/>
        <w:rPr>
          <w:rFonts w:ascii="Times New Roman" w:hAnsi="Times New Roman"/>
          <w:sz w:val="26"/>
          <w:szCs w:val="26"/>
        </w:rPr>
      </w:pPr>
      <w:r>
        <w:rPr>
          <w:rFonts w:ascii="Times New Roman" w:hAnsi="Times New Roman"/>
          <w:sz w:val="26"/>
          <w:szCs w:val="26"/>
        </w:rPr>
      </w:r>
    </w:p>
    <w:p>
      <w:pPr>
        <w:pStyle w:val="ConsPlusNormal1"/>
        <w:ind w:firstLine="3200"/>
        <w:jc w:val="right"/>
        <w:rPr>
          <w:rFonts w:ascii="Times New Roman" w:hAnsi="Times New Roman"/>
          <w:sz w:val="26"/>
          <w:szCs w:val="26"/>
        </w:rPr>
      </w:pPr>
      <w:r>
        <w:rPr>
          <w:rFonts w:ascii="Times New Roman" w:hAnsi="Times New Roman"/>
          <w:sz w:val="26"/>
          <w:szCs w:val="26"/>
        </w:rPr>
      </w:r>
    </w:p>
    <w:p>
      <w:pPr>
        <w:pStyle w:val="ConsPlusNormal1"/>
        <w:ind w:firstLine="3200"/>
        <w:jc w:val="right"/>
        <w:rPr>
          <w:rFonts w:ascii="Times New Roman" w:hAnsi="Times New Roman"/>
          <w:sz w:val="26"/>
          <w:szCs w:val="26"/>
        </w:rPr>
      </w:pPr>
      <w:r>
        <w:rPr>
          <w:rFonts w:ascii="Times New Roman" w:hAnsi="Times New Roman"/>
          <w:sz w:val="26"/>
          <w:szCs w:val="26"/>
        </w:rPr>
      </w:r>
    </w:p>
    <w:p>
      <w:pPr>
        <w:pStyle w:val="ConsPlusNormal1"/>
        <w:ind w:firstLine="3200"/>
        <w:jc w:val="right"/>
        <w:rPr>
          <w:rFonts w:ascii="Times New Roman" w:hAnsi="Times New Roman"/>
          <w:sz w:val="26"/>
          <w:szCs w:val="26"/>
        </w:rPr>
      </w:pPr>
      <w:r>
        <w:rPr>
          <w:rFonts w:ascii="Times New Roman" w:hAnsi="Times New Roman"/>
          <w:sz w:val="26"/>
          <w:szCs w:val="26"/>
        </w:rPr>
      </w:r>
    </w:p>
    <w:p>
      <w:pPr>
        <w:pStyle w:val="ConsPlusNormal1"/>
        <w:ind w:firstLine="3200"/>
        <w:jc w:val="right"/>
        <w:rPr>
          <w:rFonts w:ascii="Times New Roman" w:hAnsi="Times New Roman"/>
          <w:sz w:val="26"/>
          <w:szCs w:val="26"/>
        </w:rPr>
      </w:pPr>
      <w:r>
        <w:rPr>
          <w:rFonts w:ascii="Times New Roman" w:hAnsi="Times New Roman"/>
          <w:sz w:val="26"/>
          <w:szCs w:val="26"/>
        </w:rPr>
      </w:r>
    </w:p>
    <w:p>
      <w:pPr>
        <w:pStyle w:val="ConsPlusNormal1"/>
        <w:ind w:firstLine="3200"/>
        <w:jc w:val="right"/>
        <w:rPr>
          <w:rFonts w:ascii="Times New Roman" w:hAnsi="Times New Roman"/>
          <w:sz w:val="26"/>
          <w:szCs w:val="26"/>
        </w:rPr>
      </w:pPr>
      <w:r>
        <w:rPr>
          <w:rFonts w:ascii="Times New Roman" w:hAnsi="Times New Roman"/>
          <w:sz w:val="26"/>
          <w:szCs w:val="26"/>
        </w:rPr>
      </w:r>
    </w:p>
    <w:p>
      <w:pPr>
        <w:pStyle w:val="ConsPlusNormal1"/>
        <w:ind w:firstLine="3200"/>
        <w:jc w:val="right"/>
        <w:rPr>
          <w:rFonts w:ascii="Times New Roman" w:hAnsi="Times New Roman"/>
          <w:sz w:val="26"/>
          <w:szCs w:val="26"/>
        </w:rPr>
      </w:pPr>
      <w:r>
        <w:rPr>
          <w:rFonts w:ascii="Times New Roman" w:hAnsi="Times New Roman"/>
          <w:sz w:val="26"/>
          <w:szCs w:val="26"/>
        </w:rPr>
      </w:r>
    </w:p>
    <w:p>
      <w:pPr>
        <w:pStyle w:val="ConsPlusNormal1"/>
        <w:ind w:firstLine="3200"/>
        <w:jc w:val="right"/>
        <w:rPr>
          <w:rFonts w:ascii="Times New Roman" w:hAnsi="Times New Roman"/>
          <w:sz w:val="26"/>
          <w:szCs w:val="26"/>
        </w:rPr>
      </w:pPr>
      <w:r>
        <w:rPr>
          <w:rFonts w:ascii="Times New Roman" w:hAnsi="Times New Roman"/>
          <w:sz w:val="26"/>
          <w:szCs w:val="26"/>
        </w:rPr>
      </w:r>
    </w:p>
    <w:p>
      <w:pPr>
        <w:pStyle w:val="ConsPlusNormal1"/>
        <w:ind w:firstLine="3200"/>
        <w:jc w:val="right"/>
        <w:rPr>
          <w:rFonts w:ascii="Times New Roman" w:hAnsi="Times New Roman"/>
          <w:sz w:val="26"/>
          <w:szCs w:val="26"/>
        </w:rPr>
      </w:pPr>
      <w:r>
        <w:rPr>
          <w:rFonts w:ascii="Times New Roman" w:hAnsi="Times New Roman"/>
          <w:sz w:val="26"/>
          <w:szCs w:val="26"/>
        </w:rPr>
      </w:r>
    </w:p>
    <w:p>
      <w:pPr>
        <w:pStyle w:val="ConsPlusNormal1"/>
        <w:ind w:firstLine="3200"/>
        <w:jc w:val="right"/>
        <w:rPr/>
      </w:pPr>
      <w:r>
        <w:rPr>
          <w:rFonts w:ascii="Times New Roman" w:hAnsi="Times New Roman"/>
          <w:sz w:val="26"/>
          <w:szCs w:val="26"/>
        </w:rPr>
        <w:t>ПРИЛОЖЕНИЕ №1</w:t>
      </w:r>
    </w:p>
    <w:p>
      <w:pPr>
        <w:pStyle w:val="Style12"/>
        <w:ind w:left="-567" w:firstLine="672"/>
        <w:jc w:val="right"/>
        <w:rPr>
          <w:rFonts w:ascii="Times New Roman" w:hAnsi="Times New Roman"/>
        </w:rPr>
      </w:pPr>
      <w:r>
        <w:rPr>
          <w:rFonts w:ascii="Times New Roman" w:hAnsi="Times New Roman"/>
          <w:b w:val="false"/>
          <w:sz w:val="26"/>
          <w:szCs w:val="26"/>
        </w:rPr>
        <w:t>к муниципальной программе</w:t>
      </w:r>
    </w:p>
    <w:p>
      <w:pPr>
        <w:pStyle w:val="Normal"/>
        <w:widowControl w:val="false"/>
        <w:ind w:firstLine="491"/>
        <w:jc w:val="right"/>
        <w:rPr/>
      </w:pPr>
      <w:r>
        <w:rPr>
          <w:sz w:val="26"/>
          <w:szCs w:val="26"/>
        </w:rPr>
        <w:t>«Формирование современной городской</w:t>
      </w:r>
    </w:p>
    <w:p>
      <w:pPr>
        <w:pStyle w:val="Normal"/>
        <w:widowControl w:val="false"/>
        <w:ind w:firstLine="491"/>
        <w:jc w:val="right"/>
        <w:rPr/>
      </w:pPr>
      <w:r>
        <w:rPr>
          <w:sz w:val="26"/>
          <w:szCs w:val="26"/>
        </w:rPr>
        <w:t xml:space="preserve"> </w:t>
      </w:r>
      <w:r>
        <w:rPr>
          <w:sz w:val="26"/>
          <w:szCs w:val="26"/>
        </w:rPr>
        <w:t xml:space="preserve">среды в городе Льгове  </w:t>
      </w:r>
    </w:p>
    <w:p>
      <w:pPr>
        <w:pStyle w:val="Normal"/>
        <w:widowControl w:val="false"/>
        <w:ind w:firstLine="491"/>
        <w:jc w:val="right"/>
        <w:rPr/>
      </w:pPr>
      <w:r>
        <w:rPr>
          <w:sz w:val="26"/>
          <w:szCs w:val="26"/>
        </w:rPr>
        <w:t>Курской области»</w:t>
      </w:r>
    </w:p>
    <w:p>
      <w:pPr>
        <w:pStyle w:val="ConsPlusNormal1"/>
        <w:jc w:val="right"/>
        <w:rPr>
          <w:rFonts w:ascii="Times New Roman" w:hAnsi="Times New Roman"/>
          <w:sz w:val="28"/>
          <w:szCs w:val="28"/>
        </w:rPr>
      </w:pPr>
      <w:r>
        <w:rPr>
          <w:rFonts w:ascii="Times New Roman" w:hAnsi="Times New Roman"/>
          <w:sz w:val="28"/>
          <w:szCs w:val="28"/>
        </w:rPr>
      </w:r>
    </w:p>
    <w:p>
      <w:pPr>
        <w:pStyle w:val="Normal"/>
        <w:widowControl w:val="false"/>
        <w:jc w:val="center"/>
        <w:rPr/>
      </w:pPr>
      <w:r>
        <w:rPr>
          <w:b/>
          <w:bCs/>
          <w:sz w:val="28"/>
          <w:szCs w:val="28"/>
        </w:rPr>
        <w:t>Сведения</w:t>
      </w:r>
    </w:p>
    <w:p>
      <w:pPr>
        <w:pStyle w:val="Normal"/>
        <w:widowControl w:val="false"/>
        <w:jc w:val="center"/>
        <w:rPr/>
      </w:pPr>
      <w:r>
        <w:rPr>
          <w:b/>
          <w:bCs/>
          <w:sz w:val="28"/>
          <w:szCs w:val="28"/>
        </w:rPr>
        <w:t>о показателях (индикаторах) муниципальной Программы</w:t>
      </w:r>
    </w:p>
    <w:p>
      <w:pPr>
        <w:pStyle w:val="Normal"/>
        <w:widowControl w:val="false"/>
        <w:jc w:val="center"/>
        <w:rPr>
          <w:b/>
          <w:b/>
          <w:bCs/>
          <w:sz w:val="28"/>
          <w:szCs w:val="28"/>
        </w:rPr>
      </w:pPr>
      <w:r>
        <w:rPr>
          <w:b/>
          <w:bCs/>
          <w:sz w:val="28"/>
          <w:szCs w:val="28"/>
        </w:rPr>
      </w:r>
    </w:p>
    <w:tbl>
      <w:tblPr>
        <w:tblW w:w="10283" w:type="dxa"/>
        <w:jc w:val="left"/>
        <w:tblInd w:w="-110" w:type="dxa"/>
        <w:tblLayout w:type="fixed"/>
        <w:tblCellMar>
          <w:top w:w="0" w:type="dxa"/>
          <w:left w:w="108" w:type="dxa"/>
          <w:bottom w:w="0" w:type="dxa"/>
          <w:right w:w="108" w:type="dxa"/>
        </w:tblCellMar>
        <w:tblLook w:val="04a0"/>
      </w:tblPr>
      <w:tblGrid>
        <w:gridCol w:w="468"/>
        <w:gridCol w:w="3436"/>
        <w:gridCol w:w="708"/>
        <w:gridCol w:w="709"/>
        <w:gridCol w:w="708"/>
        <w:gridCol w:w="710"/>
        <w:gridCol w:w="708"/>
        <w:gridCol w:w="709"/>
        <w:gridCol w:w="708"/>
        <w:gridCol w:w="710"/>
        <w:gridCol w:w="707"/>
      </w:tblGrid>
      <w:tr>
        <w:trPr>
          <w:cantSplit w:val="true"/>
        </w:trPr>
        <w:tc>
          <w:tcPr>
            <w:tcW w:w="468" w:type="dxa"/>
            <w:vMerge w:val="restart"/>
            <w:tcBorders>
              <w:top w:val="single" w:sz="4" w:space="0" w:color="000000"/>
              <w:left w:val="single" w:sz="4" w:space="0" w:color="000000"/>
              <w:bottom w:val="single" w:sz="4" w:space="0" w:color="000000"/>
            </w:tcBorders>
          </w:tcPr>
          <w:p>
            <w:pPr>
              <w:pStyle w:val="Normal"/>
              <w:widowControl w:val="false"/>
              <w:rPr/>
            </w:pPr>
            <w:r>
              <w:rPr>
                <w:sz w:val="18"/>
                <w:szCs w:val="18"/>
              </w:rPr>
              <w:t xml:space="preserve">№ </w:t>
            </w:r>
            <w:r>
              <w:rPr>
                <w:sz w:val="18"/>
                <w:szCs w:val="18"/>
              </w:rPr>
              <w:t>п/п</w:t>
            </w:r>
          </w:p>
        </w:tc>
        <w:tc>
          <w:tcPr>
            <w:tcW w:w="3436" w:type="dxa"/>
            <w:vMerge w:val="restart"/>
            <w:tcBorders>
              <w:top w:val="single" w:sz="4" w:space="0" w:color="000000"/>
              <w:left w:val="single" w:sz="4" w:space="0" w:color="000000"/>
              <w:bottom w:val="single" w:sz="4" w:space="0" w:color="000000"/>
            </w:tcBorders>
          </w:tcPr>
          <w:p>
            <w:pPr>
              <w:pStyle w:val="Normal"/>
              <w:widowControl w:val="false"/>
              <w:rPr/>
            </w:pPr>
            <w:r>
              <w:rPr>
                <w:sz w:val="18"/>
                <w:szCs w:val="18"/>
              </w:rPr>
              <w:t>Наименование показателя (индикатора)</w:t>
            </w:r>
          </w:p>
        </w:tc>
        <w:tc>
          <w:tcPr>
            <w:tcW w:w="708" w:type="dxa"/>
            <w:vMerge w:val="restart"/>
            <w:tcBorders>
              <w:top w:val="single" w:sz="4" w:space="0" w:color="000000"/>
              <w:left w:val="single" w:sz="4" w:space="0" w:color="000000"/>
              <w:bottom w:val="single" w:sz="4" w:space="0" w:color="000000"/>
            </w:tcBorders>
          </w:tcPr>
          <w:p>
            <w:pPr>
              <w:pStyle w:val="Normal"/>
              <w:widowControl w:val="false"/>
              <w:rPr/>
            </w:pPr>
            <w:r>
              <w:rPr>
                <w:sz w:val="18"/>
                <w:szCs w:val="18"/>
              </w:rPr>
              <w:t>Ед.</w:t>
            </w:r>
          </w:p>
          <w:p>
            <w:pPr>
              <w:pStyle w:val="Normal"/>
              <w:widowControl w:val="false"/>
              <w:rPr/>
            </w:pPr>
            <w:r>
              <w:rPr>
                <w:sz w:val="18"/>
                <w:szCs w:val="18"/>
              </w:rPr>
              <w:t>измерения</w:t>
            </w:r>
          </w:p>
        </w:tc>
        <w:tc>
          <w:tcPr>
            <w:tcW w:w="4252" w:type="dxa"/>
            <w:gridSpan w:val="6"/>
            <w:tcBorders>
              <w:top w:val="single" w:sz="4" w:space="0" w:color="000000"/>
              <w:left w:val="single" w:sz="4" w:space="0" w:color="000000"/>
              <w:bottom w:val="single" w:sz="4" w:space="0" w:color="000000"/>
            </w:tcBorders>
          </w:tcPr>
          <w:p>
            <w:pPr>
              <w:pStyle w:val="Normal"/>
              <w:widowControl w:val="false"/>
              <w:rPr/>
            </w:pPr>
            <w:r>
              <w:rPr>
                <w:sz w:val="18"/>
                <w:szCs w:val="18"/>
              </w:rPr>
              <w:t>Значение показателей</w:t>
            </w:r>
          </w:p>
        </w:tc>
        <w:tc>
          <w:tcPr>
            <w:tcW w:w="710" w:type="dxa"/>
            <w:tcBorders>
              <w:top w:val="single" w:sz="4" w:space="0" w:color="000000"/>
              <w:left w:val="single" w:sz="4" w:space="0" w:color="000000"/>
              <w:bottom w:val="single" w:sz="4" w:space="0" w:color="000000"/>
              <w:right w:val="single" w:sz="4" w:space="0" w:color="000000"/>
            </w:tcBorders>
          </w:tcPr>
          <w:p>
            <w:pPr>
              <w:pStyle w:val="Normal"/>
              <w:widowControl w:val="false"/>
              <w:rPr>
                <w:sz w:val="18"/>
                <w:szCs w:val="18"/>
              </w:rPr>
            </w:pPr>
            <w:r>
              <w:rPr>
                <w:sz w:val="18"/>
                <w:szCs w:val="18"/>
              </w:rPr>
            </w:r>
          </w:p>
        </w:tc>
        <w:tc>
          <w:tcPr>
            <w:tcW w:w="707" w:type="dxa"/>
            <w:tcBorders>
              <w:top w:val="single" w:sz="4" w:space="0" w:color="000000"/>
              <w:left w:val="single" w:sz="4" w:space="0" w:color="000000"/>
              <w:bottom w:val="single" w:sz="4" w:space="0" w:color="000000"/>
              <w:right w:val="single" w:sz="4" w:space="0" w:color="000000"/>
            </w:tcBorders>
          </w:tcPr>
          <w:p>
            <w:pPr>
              <w:pStyle w:val="Normal"/>
              <w:widowControl w:val="false"/>
              <w:rPr>
                <w:sz w:val="18"/>
                <w:szCs w:val="18"/>
              </w:rPr>
            </w:pPr>
            <w:r>
              <w:rPr>
                <w:sz w:val="18"/>
                <w:szCs w:val="18"/>
              </w:rPr>
            </w:r>
          </w:p>
        </w:tc>
      </w:tr>
      <w:tr>
        <w:trPr>
          <w:cantSplit w:val="true"/>
        </w:trPr>
        <w:tc>
          <w:tcPr>
            <w:tcW w:w="468" w:type="dxa"/>
            <w:vMerge w:val="continue"/>
            <w:tcBorders>
              <w:top w:val="single" w:sz="4" w:space="0" w:color="000000"/>
              <w:left w:val="single" w:sz="4" w:space="0" w:color="000000"/>
              <w:bottom w:val="single" w:sz="4" w:space="0" w:color="000000"/>
            </w:tcBorders>
          </w:tcPr>
          <w:p>
            <w:pPr>
              <w:pStyle w:val="Normal"/>
              <w:widowControl w:val="false"/>
              <w:rPr>
                <w:b/>
                <w:b/>
                <w:bCs/>
                <w:sz w:val="18"/>
                <w:szCs w:val="18"/>
              </w:rPr>
            </w:pPr>
            <w:r>
              <w:rPr>
                <w:b/>
                <w:bCs/>
                <w:sz w:val="18"/>
                <w:szCs w:val="18"/>
              </w:rPr>
            </w:r>
          </w:p>
        </w:tc>
        <w:tc>
          <w:tcPr>
            <w:tcW w:w="3436" w:type="dxa"/>
            <w:vMerge w:val="continue"/>
            <w:tcBorders>
              <w:top w:val="single" w:sz="4" w:space="0" w:color="000000"/>
              <w:left w:val="single" w:sz="4" w:space="0" w:color="000000"/>
              <w:bottom w:val="single" w:sz="4" w:space="0" w:color="000000"/>
            </w:tcBorders>
          </w:tcPr>
          <w:p>
            <w:pPr>
              <w:pStyle w:val="Normal"/>
              <w:widowControl w:val="false"/>
              <w:rPr>
                <w:b/>
                <w:b/>
                <w:bCs/>
                <w:sz w:val="18"/>
                <w:szCs w:val="18"/>
              </w:rPr>
            </w:pPr>
            <w:r>
              <w:rPr>
                <w:b/>
                <w:bCs/>
                <w:sz w:val="18"/>
                <w:szCs w:val="18"/>
              </w:rPr>
            </w:r>
          </w:p>
        </w:tc>
        <w:tc>
          <w:tcPr>
            <w:tcW w:w="708" w:type="dxa"/>
            <w:vMerge w:val="continue"/>
            <w:tcBorders>
              <w:top w:val="single" w:sz="4" w:space="0" w:color="000000"/>
              <w:left w:val="single" w:sz="4" w:space="0" w:color="000000"/>
              <w:bottom w:val="single" w:sz="4" w:space="0" w:color="000000"/>
            </w:tcBorders>
          </w:tcPr>
          <w:p>
            <w:pPr>
              <w:pStyle w:val="Normal"/>
              <w:widowControl w:val="false"/>
              <w:rPr>
                <w:b/>
                <w:b/>
                <w:bCs/>
                <w:sz w:val="18"/>
                <w:szCs w:val="18"/>
              </w:rPr>
            </w:pPr>
            <w:r>
              <w:rPr>
                <w:b/>
                <w:bCs/>
                <w:sz w:val="18"/>
                <w:szCs w:val="18"/>
              </w:rPr>
            </w:r>
          </w:p>
        </w:tc>
        <w:tc>
          <w:tcPr>
            <w:tcW w:w="709" w:type="dxa"/>
            <w:tcBorders>
              <w:top w:val="single" w:sz="4" w:space="0" w:color="000000"/>
              <w:left w:val="single" w:sz="4" w:space="0" w:color="000000"/>
              <w:bottom w:val="single" w:sz="4" w:space="0" w:color="000000"/>
            </w:tcBorders>
          </w:tcPr>
          <w:p>
            <w:pPr>
              <w:pStyle w:val="Normal"/>
              <w:widowControl w:val="false"/>
              <w:rPr/>
            </w:pPr>
            <w:r>
              <w:rPr>
                <w:sz w:val="18"/>
                <w:szCs w:val="18"/>
              </w:rPr>
              <w:t>2018</w:t>
            </w:r>
          </w:p>
        </w:tc>
        <w:tc>
          <w:tcPr>
            <w:tcW w:w="708" w:type="dxa"/>
            <w:tcBorders>
              <w:top w:val="single" w:sz="4" w:space="0" w:color="000000"/>
              <w:left w:val="single" w:sz="4" w:space="0" w:color="000000"/>
              <w:bottom w:val="single" w:sz="4" w:space="0" w:color="000000"/>
            </w:tcBorders>
          </w:tcPr>
          <w:p>
            <w:pPr>
              <w:pStyle w:val="Normal"/>
              <w:widowControl w:val="false"/>
              <w:rPr/>
            </w:pPr>
            <w:r>
              <w:rPr>
                <w:sz w:val="18"/>
                <w:szCs w:val="18"/>
              </w:rPr>
              <w:t>2019</w:t>
            </w:r>
          </w:p>
        </w:tc>
        <w:tc>
          <w:tcPr>
            <w:tcW w:w="710" w:type="dxa"/>
            <w:tcBorders>
              <w:top w:val="single" w:sz="4" w:space="0" w:color="000000"/>
              <w:left w:val="single" w:sz="4" w:space="0" w:color="000000"/>
              <w:bottom w:val="single" w:sz="4" w:space="0" w:color="000000"/>
            </w:tcBorders>
          </w:tcPr>
          <w:p>
            <w:pPr>
              <w:pStyle w:val="Normal"/>
              <w:widowControl w:val="false"/>
              <w:rPr/>
            </w:pPr>
            <w:r>
              <w:rPr>
                <w:sz w:val="18"/>
                <w:szCs w:val="18"/>
              </w:rPr>
              <w:t>2020</w:t>
            </w:r>
          </w:p>
        </w:tc>
        <w:tc>
          <w:tcPr>
            <w:tcW w:w="708" w:type="dxa"/>
            <w:tcBorders>
              <w:top w:val="single" w:sz="4" w:space="0" w:color="000000"/>
              <w:left w:val="single" w:sz="4" w:space="0" w:color="000000"/>
              <w:bottom w:val="single" w:sz="4" w:space="0" w:color="000000"/>
            </w:tcBorders>
          </w:tcPr>
          <w:p>
            <w:pPr>
              <w:pStyle w:val="Normal"/>
              <w:widowControl w:val="false"/>
              <w:rPr/>
            </w:pPr>
            <w:r>
              <w:rPr>
                <w:sz w:val="18"/>
                <w:szCs w:val="18"/>
              </w:rPr>
              <w:t>2021</w:t>
            </w:r>
          </w:p>
        </w:tc>
        <w:tc>
          <w:tcPr>
            <w:tcW w:w="709" w:type="dxa"/>
            <w:tcBorders>
              <w:top w:val="single" w:sz="4" w:space="0" w:color="000000"/>
              <w:left w:val="single" w:sz="4" w:space="0" w:color="000000"/>
              <w:bottom w:val="single" w:sz="4" w:space="0" w:color="000000"/>
            </w:tcBorders>
          </w:tcPr>
          <w:p>
            <w:pPr>
              <w:pStyle w:val="Normal"/>
              <w:widowControl w:val="false"/>
              <w:rPr/>
            </w:pPr>
            <w:r>
              <w:rPr>
                <w:sz w:val="18"/>
                <w:szCs w:val="18"/>
              </w:rPr>
              <w:t>2022</w:t>
            </w:r>
          </w:p>
        </w:tc>
        <w:tc>
          <w:tcPr>
            <w:tcW w:w="708" w:type="dxa"/>
            <w:tcBorders>
              <w:top w:val="single" w:sz="4" w:space="0" w:color="000000"/>
              <w:left w:val="single" w:sz="4" w:space="0" w:color="000000"/>
              <w:bottom w:val="single" w:sz="4" w:space="0" w:color="000000"/>
            </w:tcBorders>
          </w:tcPr>
          <w:p>
            <w:pPr>
              <w:pStyle w:val="Normal"/>
              <w:widowControl w:val="false"/>
              <w:rPr/>
            </w:pPr>
            <w:r>
              <w:rPr>
                <w:sz w:val="18"/>
                <w:szCs w:val="18"/>
              </w:rPr>
              <w:t>2023</w:t>
            </w:r>
          </w:p>
        </w:tc>
        <w:tc>
          <w:tcPr>
            <w:tcW w:w="710" w:type="dxa"/>
            <w:tcBorders>
              <w:top w:val="single" w:sz="4" w:space="0" w:color="000000"/>
              <w:left w:val="single" w:sz="4" w:space="0" w:color="000000"/>
              <w:bottom w:val="single" w:sz="4" w:space="0" w:color="000000"/>
              <w:right w:val="single" w:sz="4" w:space="0" w:color="000000"/>
            </w:tcBorders>
          </w:tcPr>
          <w:p>
            <w:pPr>
              <w:pStyle w:val="Normal"/>
              <w:widowControl w:val="false"/>
              <w:rPr/>
            </w:pPr>
            <w:r>
              <w:rPr>
                <w:sz w:val="18"/>
                <w:szCs w:val="18"/>
              </w:rPr>
              <w:t>2024</w:t>
            </w:r>
          </w:p>
        </w:tc>
        <w:tc>
          <w:tcPr>
            <w:tcW w:w="707" w:type="dxa"/>
            <w:tcBorders>
              <w:top w:val="single" w:sz="4" w:space="0" w:color="000000"/>
              <w:left w:val="single" w:sz="4" w:space="0" w:color="000000"/>
              <w:bottom w:val="single" w:sz="4" w:space="0" w:color="000000"/>
              <w:right w:val="single" w:sz="4" w:space="0" w:color="000000"/>
            </w:tcBorders>
          </w:tcPr>
          <w:p>
            <w:pPr>
              <w:pStyle w:val="Normal"/>
              <w:widowControl w:val="false"/>
              <w:rPr>
                <w:sz w:val="18"/>
                <w:szCs w:val="18"/>
              </w:rPr>
            </w:pPr>
            <w:r>
              <w:rPr>
                <w:sz w:val="18"/>
                <w:szCs w:val="18"/>
              </w:rPr>
              <w:t>2025</w:t>
            </w:r>
          </w:p>
        </w:tc>
      </w:tr>
      <w:tr>
        <w:trPr/>
        <w:tc>
          <w:tcPr>
            <w:tcW w:w="468" w:type="dxa"/>
            <w:tcBorders>
              <w:top w:val="single" w:sz="4" w:space="0" w:color="000000"/>
              <w:left w:val="single" w:sz="4" w:space="0" w:color="000000"/>
              <w:bottom w:val="single" w:sz="4" w:space="0" w:color="000000"/>
            </w:tcBorders>
          </w:tcPr>
          <w:p>
            <w:pPr>
              <w:pStyle w:val="Normal"/>
              <w:widowControl w:val="false"/>
              <w:rPr/>
            </w:pPr>
            <w:r>
              <w:rPr>
                <w:sz w:val="18"/>
                <w:szCs w:val="18"/>
              </w:rPr>
              <w:t>1</w:t>
            </w:r>
          </w:p>
        </w:tc>
        <w:tc>
          <w:tcPr>
            <w:tcW w:w="3436" w:type="dxa"/>
            <w:tcBorders>
              <w:top w:val="single" w:sz="4" w:space="0" w:color="000000"/>
              <w:left w:val="single" w:sz="4" w:space="0" w:color="000000"/>
              <w:bottom w:val="single" w:sz="4" w:space="0" w:color="000000"/>
            </w:tcBorders>
          </w:tcPr>
          <w:p>
            <w:pPr>
              <w:pStyle w:val="Normal"/>
              <w:widowControl w:val="false"/>
              <w:rPr/>
            </w:pPr>
            <w:r>
              <w:rPr>
                <w:sz w:val="18"/>
                <w:szCs w:val="18"/>
              </w:rPr>
              <w:t>2</w:t>
            </w:r>
          </w:p>
        </w:tc>
        <w:tc>
          <w:tcPr>
            <w:tcW w:w="708" w:type="dxa"/>
            <w:tcBorders>
              <w:top w:val="single" w:sz="4" w:space="0" w:color="000000"/>
              <w:left w:val="single" w:sz="4" w:space="0" w:color="000000"/>
              <w:bottom w:val="single" w:sz="4" w:space="0" w:color="000000"/>
            </w:tcBorders>
          </w:tcPr>
          <w:p>
            <w:pPr>
              <w:pStyle w:val="Normal"/>
              <w:widowControl w:val="false"/>
              <w:rPr/>
            </w:pPr>
            <w:r>
              <w:rPr>
                <w:sz w:val="18"/>
                <w:szCs w:val="18"/>
              </w:rPr>
              <w:t>3</w:t>
            </w:r>
          </w:p>
        </w:tc>
        <w:tc>
          <w:tcPr>
            <w:tcW w:w="709" w:type="dxa"/>
            <w:tcBorders>
              <w:top w:val="single" w:sz="4" w:space="0" w:color="000000"/>
              <w:left w:val="single" w:sz="4" w:space="0" w:color="000000"/>
              <w:bottom w:val="single" w:sz="4" w:space="0" w:color="000000"/>
            </w:tcBorders>
          </w:tcPr>
          <w:p>
            <w:pPr>
              <w:pStyle w:val="Normal"/>
              <w:widowControl w:val="false"/>
              <w:rPr/>
            </w:pPr>
            <w:r>
              <w:rPr>
                <w:sz w:val="18"/>
                <w:szCs w:val="18"/>
              </w:rPr>
              <w:t>4</w:t>
            </w:r>
          </w:p>
        </w:tc>
        <w:tc>
          <w:tcPr>
            <w:tcW w:w="708" w:type="dxa"/>
            <w:tcBorders>
              <w:top w:val="single" w:sz="4" w:space="0" w:color="000000"/>
              <w:left w:val="single" w:sz="4" w:space="0" w:color="000000"/>
              <w:bottom w:val="single" w:sz="4" w:space="0" w:color="000000"/>
            </w:tcBorders>
          </w:tcPr>
          <w:p>
            <w:pPr>
              <w:pStyle w:val="Normal"/>
              <w:widowControl w:val="false"/>
              <w:rPr/>
            </w:pPr>
            <w:r>
              <w:rPr>
                <w:sz w:val="18"/>
                <w:szCs w:val="18"/>
              </w:rPr>
              <w:t>5</w:t>
            </w:r>
          </w:p>
        </w:tc>
        <w:tc>
          <w:tcPr>
            <w:tcW w:w="710" w:type="dxa"/>
            <w:tcBorders>
              <w:top w:val="single" w:sz="4" w:space="0" w:color="000000"/>
              <w:left w:val="single" w:sz="4" w:space="0" w:color="000000"/>
              <w:bottom w:val="single" w:sz="4" w:space="0" w:color="000000"/>
            </w:tcBorders>
          </w:tcPr>
          <w:p>
            <w:pPr>
              <w:pStyle w:val="Normal"/>
              <w:widowControl w:val="false"/>
              <w:rPr/>
            </w:pPr>
            <w:r>
              <w:rPr>
                <w:sz w:val="18"/>
                <w:szCs w:val="18"/>
              </w:rPr>
              <w:t>6</w:t>
            </w:r>
          </w:p>
        </w:tc>
        <w:tc>
          <w:tcPr>
            <w:tcW w:w="708" w:type="dxa"/>
            <w:tcBorders>
              <w:top w:val="single" w:sz="4" w:space="0" w:color="000000"/>
              <w:left w:val="single" w:sz="4" w:space="0" w:color="000000"/>
              <w:bottom w:val="single" w:sz="4" w:space="0" w:color="000000"/>
            </w:tcBorders>
          </w:tcPr>
          <w:p>
            <w:pPr>
              <w:pStyle w:val="Normal"/>
              <w:widowControl w:val="false"/>
              <w:rPr/>
            </w:pPr>
            <w:r>
              <w:rPr>
                <w:sz w:val="18"/>
                <w:szCs w:val="18"/>
              </w:rPr>
              <w:t>7</w:t>
            </w:r>
          </w:p>
        </w:tc>
        <w:tc>
          <w:tcPr>
            <w:tcW w:w="709" w:type="dxa"/>
            <w:tcBorders>
              <w:top w:val="single" w:sz="4" w:space="0" w:color="000000"/>
              <w:left w:val="single" w:sz="4" w:space="0" w:color="000000"/>
              <w:bottom w:val="single" w:sz="4" w:space="0" w:color="000000"/>
            </w:tcBorders>
          </w:tcPr>
          <w:p>
            <w:pPr>
              <w:pStyle w:val="Normal"/>
              <w:widowControl w:val="false"/>
              <w:rPr/>
            </w:pPr>
            <w:r>
              <w:rPr>
                <w:sz w:val="18"/>
                <w:szCs w:val="18"/>
              </w:rPr>
              <w:t>8</w:t>
            </w:r>
          </w:p>
        </w:tc>
        <w:tc>
          <w:tcPr>
            <w:tcW w:w="708" w:type="dxa"/>
            <w:tcBorders>
              <w:top w:val="single" w:sz="4" w:space="0" w:color="000000"/>
              <w:left w:val="single" w:sz="4" w:space="0" w:color="000000"/>
              <w:bottom w:val="single" w:sz="4" w:space="0" w:color="000000"/>
            </w:tcBorders>
          </w:tcPr>
          <w:p>
            <w:pPr>
              <w:pStyle w:val="Normal"/>
              <w:widowControl w:val="false"/>
              <w:rPr/>
            </w:pPr>
            <w:r>
              <w:rPr>
                <w:sz w:val="18"/>
                <w:szCs w:val="18"/>
              </w:rPr>
              <w:t>9</w:t>
            </w:r>
          </w:p>
        </w:tc>
        <w:tc>
          <w:tcPr>
            <w:tcW w:w="710" w:type="dxa"/>
            <w:tcBorders>
              <w:top w:val="single" w:sz="4" w:space="0" w:color="000000"/>
              <w:left w:val="single" w:sz="4" w:space="0" w:color="000000"/>
              <w:bottom w:val="single" w:sz="4" w:space="0" w:color="000000"/>
              <w:right w:val="single" w:sz="4" w:space="0" w:color="000000"/>
            </w:tcBorders>
          </w:tcPr>
          <w:p>
            <w:pPr>
              <w:pStyle w:val="Normal"/>
              <w:widowControl w:val="false"/>
              <w:rPr/>
            </w:pPr>
            <w:r>
              <w:rPr>
                <w:sz w:val="18"/>
                <w:szCs w:val="18"/>
              </w:rPr>
              <w:t>10</w:t>
            </w:r>
          </w:p>
        </w:tc>
        <w:tc>
          <w:tcPr>
            <w:tcW w:w="707" w:type="dxa"/>
            <w:tcBorders>
              <w:top w:val="single" w:sz="4" w:space="0" w:color="000000"/>
              <w:left w:val="single" w:sz="4" w:space="0" w:color="000000"/>
              <w:bottom w:val="single" w:sz="4" w:space="0" w:color="000000"/>
              <w:right w:val="single" w:sz="4" w:space="0" w:color="000000"/>
            </w:tcBorders>
          </w:tcPr>
          <w:p>
            <w:pPr>
              <w:pStyle w:val="Normal"/>
              <w:widowControl w:val="false"/>
              <w:rPr>
                <w:sz w:val="18"/>
                <w:szCs w:val="18"/>
              </w:rPr>
            </w:pPr>
            <w:r>
              <w:rPr>
                <w:sz w:val="18"/>
                <w:szCs w:val="18"/>
              </w:rPr>
              <w:t>11</w:t>
            </w:r>
          </w:p>
        </w:tc>
      </w:tr>
      <w:tr>
        <w:trPr/>
        <w:tc>
          <w:tcPr>
            <w:tcW w:w="8864" w:type="dxa"/>
            <w:gridSpan w:val="9"/>
            <w:tcBorders>
              <w:top w:val="single" w:sz="4" w:space="0" w:color="000000"/>
              <w:left w:val="single" w:sz="4" w:space="0" w:color="000000"/>
              <w:bottom w:val="single" w:sz="4" w:space="0" w:color="000000"/>
            </w:tcBorders>
          </w:tcPr>
          <w:p>
            <w:pPr>
              <w:pStyle w:val="Normal"/>
              <w:widowControl w:val="false"/>
              <w:jc w:val="both"/>
              <w:rPr/>
            </w:pPr>
            <w:r>
              <w:rPr/>
              <w:t>муниципальная программа «Формирование современной городской  среды в городе Льгове Курской области»</w:t>
            </w:r>
          </w:p>
        </w:tc>
        <w:tc>
          <w:tcPr>
            <w:tcW w:w="710"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sz w:val="18"/>
                <w:szCs w:val="18"/>
              </w:rPr>
            </w:pPr>
            <w:r>
              <w:rPr>
                <w:sz w:val="18"/>
                <w:szCs w:val="18"/>
              </w:rPr>
            </w:r>
          </w:p>
        </w:tc>
        <w:tc>
          <w:tcPr>
            <w:tcW w:w="707"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sz w:val="18"/>
                <w:szCs w:val="18"/>
              </w:rPr>
            </w:pPr>
            <w:r>
              <w:rPr>
                <w:sz w:val="18"/>
                <w:szCs w:val="18"/>
              </w:rPr>
            </w:r>
          </w:p>
        </w:tc>
      </w:tr>
      <w:tr>
        <w:trPr/>
        <w:tc>
          <w:tcPr>
            <w:tcW w:w="468" w:type="dxa"/>
            <w:tcBorders>
              <w:top w:val="single" w:sz="4" w:space="0" w:color="000000"/>
              <w:left w:val="single" w:sz="4" w:space="0" w:color="000000"/>
              <w:bottom w:val="single" w:sz="4" w:space="0" w:color="000000"/>
            </w:tcBorders>
          </w:tcPr>
          <w:p>
            <w:pPr>
              <w:pStyle w:val="Normal"/>
              <w:widowControl w:val="false"/>
              <w:rPr/>
            </w:pPr>
            <w:r>
              <w:rPr/>
              <w:t>1</w:t>
            </w:r>
          </w:p>
        </w:tc>
        <w:tc>
          <w:tcPr>
            <w:tcW w:w="3436" w:type="dxa"/>
            <w:tcBorders>
              <w:top w:val="single" w:sz="4" w:space="0" w:color="000000"/>
              <w:left w:val="single" w:sz="4" w:space="0" w:color="000000"/>
              <w:bottom w:val="single" w:sz="4" w:space="0" w:color="000000"/>
            </w:tcBorders>
          </w:tcPr>
          <w:p>
            <w:pPr>
              <w:pStyle w:val="Normal"/>
              <w:widowControl w:val="false"/>
              <w:jc w:val="both"/>
              <w:rPr/>
            </w:pPr>
            <w:r>
              <w:rPr>
                <w:bCs/>
                <w:color w:val="000000"/>
              </w:rPr>
              <w:t>Доля объема закупок оборудования имеющего российское происхождение, в том числе оборудования, закупаемого при выполнении работ, в общем объеме оборудования (детские и спортивные комплексы)</w:t>
            </w:r>
          </w:p>
        </w:tc>
        <w:tc>
          <w:tcPr>
            <w:tcW w:w="708" w:type="dxa"/>
            <w:tcBorders>
              <w:top w:val="single" w:sz="4" w:space="0" w:color="000000"/>
              <w:left w:val="single" w:sz="4" w:space="0" w:color="000000"/>
              <w:bottom w:val="single" w:sz="4" w:space="0" w:color="000000"/>
            </w:tcBorders>
          </w:tcPr>
          <w:p>
            <w:pPr>
              <w:pStyle w:val="Normal"/>
              <w:widowControl w:val="false"/>
              <w:rPr/>
            </w:pPr>
            <w:r>
              <w:rPr/>
              <w:t>%</w:t>
            </w:r>
          </w:p>
        </w:tc>
        <w:tc>
          <w:tcPr>
            <w:tcW w:w="709" w:type="dxa"/>
            <w:tcBorders>
              <w:top w:val="single" w:sz="4" w:space="0" w:color="000000"/>
              <w:left w:val="single" w:sz="4" w:space="0" w:color="000000"/>
              <w:bottom w:val="single" w:sz="4" w:space="0" w:color="000000"/>
            </w:tcBorders>
          </w:tcPr>
          <w:p>
            <w:pPr>
              <w:pStyle w:val="Normal"/>
              <w:widowControl w:val="false"/>
              <w:rPr/>
            </w:pPr>
            <w:r>
              <w:rPr/>
              <w:t>100</w:t>
            </w:r>
          </w:p>
        </w:tc>
        <w:tc>
          <w:tcPr>
            <w:tcW w:w="708" w:type="dxa"/>
            <w:tcBorders>
              <w:top w:val="single" w:sz="4" w:space="0" w:color="000000"/>
              <w:left w:val="single" w:sz="4" w:space="0" w:color="000000"/>
              <w:bottom w:val="single" w:sz="4" w:space="0" w:color="000000"/>
            </w:tcBorders>
          </w:tcPr>
          <w:p>
            <w:pPr>
              <w:pStyle w:val="Normal"/>
              <w:widowControl w:val="false"/>
              <w:rPr/>
            </w:pPr>
            <w:r>
              <w:rPr/>
              <w:t>100</w:t>
            </w:r>
          </w:p>
        </w:tc>
        <w:tc>
          <w:tcPr>
            <w:tcW w:w="710" w:type="dxa"/>
            <w:tcBorders>
              <w:top w:val="single" w:sz="4" w:space="0" w:color="000000"/>
              <w:left w:val="single" w:sz="4" w:space="0" w:color="000000"/>
              <w:bottom w:val="single" w:sz="4" w:space="0" w:color="000000"/>
            </w:tcBorders>
          </w:tcPr>
          <w:p>
            <w:pPr>
              <w:pStyle w:val="Normal"/>
              <w:widowControl w:val="false"/>
              <w:rPr/>
            </w:pPr>
            <w:r>
              <w:rPr/>
              <w:t>100</w:t>
            </w:r>
          </w:p>
        </w:tc>
        <w:tc>
          <w:tcPr>
            <w:tcW w:w="708" w:type="dxa"/>
            <w:tcBorders>
              <w:top w:val="single" w:sz="4" w:space="0" w:color="000000"/>
              <w:left w:val="single" w:sz="4" w:space="0" w:color="000000"/>
              <w:bottom w:val="single" w:sz="4" w:space="0" w:color="000000"/>
            </w:tcBorders>
          </w:tcPr>
          <w:p>
            <w:pPr>
              <w:pStyle w:val="Normal"/>
              <w:widowControl w:val="false"/>
              <w:rPr/>
            </w:pPr>
            <w:r>
              <w:rPr/>
              <w:t>100</w:t>
            </w:r>
          </w:p>
        </w:tc>
        <w:tc>
          <w:tcPr>
            <w:tcW w:w="709" w:type="dxa"/>
            <w:tcBorders>
              <w:top w:val="single" w:sz="4" w:space="0" w:color="000000"/>
              <w:left w:val="single" w:sz="4" w:space="0" w:color="000000"/>
              <w:bottom w:val="single" w:sz="4" w:space="0" w:color="000000"/>
            </w:tcBorders>
          </w:tcPr>
          <w:p>
            <w:pPr>
              <w:pStyle w:val="Normal"/>
              <w:widowControl w:val="false"/>
              <w:rPr/>
            </w:pPr>
            <w:r>
              <w:rPr/>
              <w:t>100</w:t>
            </w:r>
          </w:p>
        </w:tc>
        <w:tc>
          <w:tcPr>
            <w:tcW w:w="708" w:type="dxa"/>
            <w:tcBorders>
              <w:top w:val="single" w:sz="4" w:space="0" w:color="000000"/>
              <w:left w:val="single" w:sz="4" w:space="0" w:color="000000"/>
              <w:bottom w:val="single" w:sz="4" w:space="0" w:color="000000"/>
            </w:tcBorders>
          </w:tcPr>
          <w:p>
            <w:pPr>
              <w:pStyle w:val="Normal"/>
              <w:widowControl w:val="false"/>
              <w:rPr/>
            </w:pPr>
            <w:r>
              <w:rPr/>
              <w:t>100</w:t>
            </w:r>
          </w:p>
        </w:tc>
        <w:tc>
          <w:tcPr>
            <w:tcW w:w="710" w:type="dxa"/>
            <w:tcBorders>
              <w:top w:val="single" w:sz="4" w:space="0" w:color="000000"/>
              <w:left w:val="single" w:sz="4" w:space="0" w:color="000000"/>
              <w:bottom w:val="single" w:sz="4" w:space="0" w:color="000000"/>
              <w:right w:val="single" w:sz="4" w:space="0" w:color="000000"/>
            </w:tcBorders>
          </w:tcPr>
          <w:p>
            <w:pPr>
              <w:pStyle w:val="Normal"/>
              <w:widowControl w:val="false"/>
              <w:rPr/>
            </w:pPr>
            <w:r>
              <w:rPr/>
              <w:t>100</w:t>
            </w:r>
          </w:p>
        </w:tc>
        <w:tc>
          <w:tcPr>
            <w:tcW w:w="707" w:type="dxa"/>
            <w:tcBorders>
              <w:top w:val="single" w:sz="4" w:space="0" w:color="000000"/>
              <w:left w:val="single" w:sz="4" w:space="0" w:color="000000"/>
              <w:bottom w:val="single" w:sz="4" w:space="0" w:color="000000"/>
              <w:right w:val="single" w:sz="4" w:space="0" w:color="000000"/>
            </w:tcBorders>
          </w:tcPr>
          <w:p>
            <w:pPr>
              <w:pStyle w:val="Normal"/>
              <w:widowControl w:val="false"/>
              <w:rPr/>
            </w:pPr>
            <w:r>
              <w:rPr/>
              <w:t>100</w:t>
            </w:r>
          </w:p>
        </w:tc>
      </w:tr>
      <w:tr>
        <w:trPr/>
        <w:tc>
          <w:tcPr>
            <w:tcW w:w="468" w:type="dxa"/>
            <w:tcBorders>
              <w:left w:val="single" w:sz="4" w:space="0" w:color="000000"/>
              <w:bottom w:val="single" w:sz="4" w:space="0" w:color="000000"/>
            </w:tcBorders>
          </w:tcPr>
          <w:p>
            <w:pPr>
              <w:pStyle w:val="Normal"/>
              <w:widowControl w:val="false"/>
              <w:rPr/>
            </w:pPr>
            <w:r>
              <w:rPr/>
              <w:t>2</w:t>
            </w:r>
          </w:p>
        </w:tc>
        <w:tc>
          <w:tcPr>
            <w:tcW w:w="3436" w:type="dxa"/>
            <w:tcBorders>
              <w:left w:val="single" w:sz="4" w:space="0" w:color="000000"/>
              <w:bottom w:val="single" w:sz="4" w:space="0" w:color="000000"/>
            </w:tcBorders>
          </w:tcPr>
          <w:p>
            <w:pPr>
              <w:pStyle w:val="Normal"/>
              <w:widowControl w:val="false"/>
              <w:jc w:val="both"/>
              <w:rPr/>
            </w:pPr>
            <w:r>
              <w:rPr>
                <w:color w:val="000000"/>
              </w:rPr>
              <w:t>Доля граждан, принявших участие в решении вопросов развития городской среды от общего количества граждан в возрасте от 14 лет, проживающих в муниципальном образовании</w:t>
            </w:r>
          </w:p>
        </w:tc>
        <w:tc>
          <w:tcPr>
            <w:tcW w:w="708" w:type="dxa"/>
            <w:tcBorders>
              <w:left w:val="single" w:sz="4" w:space="0" w:color="000000"/>
              <w:bottom w:val="single" w:sz="4" w:space="0" w:color="000000"/>
            </w:tcBorders>
          </w:tcPr>
          <w:p>
            <w:pPr>
              <w:pStyle w:val="Normal"/>
              <w:widowControl w:val="false"/>
              <w:rPr/>
            </w:pPr>
            <w:r>
              <w:rPr/>
              <w:t>ед</w:t>
            </w:r>
          </w:p>
        </w:tc>
        <w:tc>
          <w:tcPr>
            <w:tcW w:w="709" w:type="dxa"/>
            <w:tcBorders>
              <w:left w:val="single" w:sz="4" w:space="0" w:color="000000"/>
              <w:bottom w:val="single" w:sz="4" w:space="0" w:color="000000"/>
            </w:tcBorders>
          </w:tcPr>
          <w:p>
            <w:pPr>
              <w:pStyle w:val="Normal"/>
              <w:widowControl w:val="false"/>
              <w:rPr/>
            </w:pPr>
            <w:r>
              <w:rPr/>
              <w:t>14</w:t>
            </w:r>
          </w:p>
        </w:tc>
        <w:tc>
          <w:tcPr>
            <w:tcW w:w="708" w:type="dxa"/>
            <w:tcBorders>
              <w:left w:val="single" w:sz="4" w:space="0" w:color="000000"/>
              <w:bottom w:val="single" w:sz="4" w:space="0" w:color="000000"/>
            </w:tcBorders>
          </w:tcPr>
          <w:p>
            <w:pPr>
              <w:pStyle w:val="Normal"/>
              <w:widowControl w:val="false"/>
              <w:rPr/>
            </w:pPr>
            <w:r>
              <w:rPr/>
              <w:t>14</w:t>
            </w:r>
          </w:p>
        </w:tc>
        <w:tc>
          <w:tcPr>
            <w:tcW w:w="710" w:type="dxa"/>
            <w:tcBorders>
              <w:left w:val="single" w:sz="4" w:space="0" w:color="000000"/>
              <w:bottom w:val="single" w:sz="4" w:space="0" w:color="000000"/>
            </w:tcBorders>
          </w:tcPr>
          <w:p>
            <w:pPr>
              <w:pStyle w:val="Normal"/>
              <w:widowControl w:val="false"/>
              <w:rPr/>
            </w:pPr>
            <w:r>
              <w:rPr/>
              <w:t>12</w:t>
            </w:r>
          </w:p>
        </w:tc>
        <w:tc>
          <w:tcPr>
            <w:tcW w:w="708" w:type="dxa"/>
            <w:tcBorders>
              <w:left w:val="single" w:sz="4" w:space="0" w:color="000000"/>
              <w:bottom w:val="single" w:sz="4" w:space="0" w:color="000000"/>
            </w:tcBorders>
          </w:tcPr>
          <w:p>
            <w:pPr>
              <w:pStyle w:val="Normal"/>
              <w:widowControl w:val="false"/>
              <w:rPr/>
            </w:pPr>
            <w:r>
              <w:rPr/>
              <w:t>15</w:t>
            </w:r>
          </w:p>
        </w:tc>
        <w:tc>
          <w:tcPr>
            <w:tcW w:w="709" w:type="dxa"/>
            <w:tcBorders>
              <w:left w:val="single" w:sz="4" w:space="0" w:color="000000"/>
              <w:bottom w:val="single" w:sz="4" w:space="0" w:color="000000"/>
            </w:tcBorders>
          </w:tcPr>
          <w:p>
            <w:pPr>
              <w:pStyle w:val="Normal"/>
              <w:widowControl w:val="false"/>
              <w:rPr/>
            </w:pPr>
            <w:r>
              <w:rPr/>
              <w:t>20</w:t>
            </w:r>
          </w:p>
        </w:tc>
        <w:tc>
          <w:tcPr>
            <w:tcW w:w="708" w:type="dxa"/>
            <w:tcBorders>
              <w:left w:val="single" w:sz="4" w:space="0" w:color="000000"/>
              <w:bottom w:val="single" w:sz="4" w:space="0" w:color="000000"/>
            </w:tcBorders>
          </w:tcPr>
          <w:p>
            <w:pPr>
              <w:pStyle w:val="Normal"/>
              <w:widowControl w:val="false"/>
              <w:rPr/>
            </w:pPr>
            <w:r>
              <w:rPr/>
              <w:t>25</w:t>
            </w:r>
          </w:p>
        </w:tc>
        <w:tc>
          <w:tcPr>
            <w:tcW w:w="710" w:type="dxa"/>
            <w:tcBorders>
              <w:left w:val="single" w:sz="4" w:space="0" w:color="000000"/>
              <w:bottom w:val="single" w:sz="4" w:space="0" w:color="000000"/>
              <w:right w:val="single" w:sz="4" w:space="0" w:color="000000"/>
            </w:tcBorders>
          </w:tcPr>
          <w:p>
            <w:pPr>
              <w:pStyle w:val="Normal"/>
              <w:widowControl w:val="false"/>
              <w:rPr/>
            </w:pPr>
            <w:r>
              <w:rPr/>
              <w:t>30</w:t>
            </w:r>
          </w:p>
        </w:tc>
        <w:tc>
          <w:tcPr>
            <w:tcW w:w="707" w:type="dxa"/>
            <w:tcBorders>
              <w:left w:val="single" w:sz="4" w:space="0" w:color="000000"/>
              <w:bottom w:val="single" w:sz="4" w:space="0" w:color="000000"/>
              <w:right w:val="single" w:sz="4" w:space="0" w:color="000000"/>
            </w:tcBorders>
          </w:tcPr>
          <w:p>
            <w:pPr>
              <w:pStyle w:val="Normal"/>
              <w:widowControl w:val="false"/>
              <w:rPr/>
            </w:pPr>
            <w:r>
              <w:rPr/>
              <w:t>30</w:t>
            </w:r>
          </w:p>
        </w:tc>
      </w:tr>
      <w:tr>
        <w:trPr/>
        <w:tc>
          <w:tcPr>
            <w:tcW w:w="468" w:type="dxa"/>
            <w:tcBorders>
              <w:left w:val="single" w:sz="4" w:space="0" w:color="000000"/>
              <w:bottom w:val="single" w:sz="4" w:space="0" w:color="000000"/>
            </w:tcBorders>
          </w:tcPr>
          <w:p>
            <w:pPr>
              <w:pStyle w:val="Normal"/>
              <w:widowControl w:val="false"/>
              <w:rPr/>
            </w:pPr>
            <w:r>
              <w:rPr/>
              <w:t>3</w:t>
            </w:r>
          </w:p>
        </w:tc>
        <w:tc>
          <w:tcPr>
            <w:tcW w:w="3436" w:type="dxa"/>
            <w:tcBorders>
              <w:left w:val="single" w:sz="4" w:space="0" w:color="000000"/>
              <w:bottom w:val="single" w:sz="4" w:space="0" w:color="000000"/>
            </w:tcBorders>
          </w:tcPr>
          <w:p>
            <w:pPr>
              <w:pStyle w:val="Normal"/>
              <w:widowControl w:val="false"/>
              <w:jc w:val="both"/>
              <w:rPr/>
            </w:pPr>
            <w:r>
              <w:rPr>
                <w:bCs/>
                <w:color w:val="000000"/>
              </w:rPr>
              <w:t>Доля реализации муниципальным образованием мероприятий по цифровизации городского хозяйства</w:t>
            </w:r>
          </w:p>
        </w:tc>
        <w:tc>
          <w:tcPr>
            <w:tcW w:w="708" w:type="dxa"/>
            <w:tcBorders>
              <w:left w:val="single" w:sz="4" w:space="0" w:color="000000"/>
              <w:bottom w:val="single" w:sz="4" w:space="0" w:color="000000"/>
            </w:tcBorders>
          </w:tcPr>
          <w:p>
            <w:pPr>
              <w:pStyle w:val="Normal"/>
              <w:widowControl w:val="false"/>
              <w:rPr/>
            </w:pPr>
            <w:r>
              <w:rPr/>
              <w:t>%</w:t>
            </w:r>
          </w:p>
        </w:tc>
        <w:tc>
          <w:tcPr>
            <w:tcW w:w="709" w:type="dxa"/>
            <w:tcBorders>
              <w:left w:val="single" w:sz="4" w:space="0" w:color="000000"/>
              <w:bottom w:val="single" w:sz="4" w:space="0" w:color="000000"/>
            </w:tcBorders>
          </w:tcPr>
          <w:p>
            <w:pPr>
              <w:pStyle w:val="Normal"/>
              <w:widowControl w:val="false"/>
              <w:rPr/>
            </w:pPr>
            <w:r>
              <w:rPr/>
              <w:t>100</w:t>
            </w:r>
          </w:p>
        </w:tc>
        <w:tc>
          <w:tcPr>
            <w:tcW w:w="708" w:type="dxa"/>
            <w:tcBorders>
              <w:left w:val="single" w:sz="4" w:space="0" w:color="000000"/>
              <w:bottom w:val="single" w:sz="4" w:space="0" w:color="000000"/>
            </w:tcBorders>
          </w:tcPr>
          <w:p>
            <w:pPr>
              <w:pStyle w:val="Normal"/>
              <w:widowControl w:val="false"/>
              <w:rPr/>
            </w:pPr>
            <w:r>
              <w:rPr/>
              <w:t>100</w:t>
            </w:r>
          </w:p>
        </w:tc>
        <w:tc>
          <w:tcPr>
            <w:tcW w:w="710" w:type="dxa"/>
            <w:tcBorders>
              <w:left w:val="single" w:sz="4" w:space="0" w:color="000000"/>
              <w:bottom w:val="single" w:sz="4" w:space="0" w:color="000000"/>
            </w:tcBorders>
          </w:tcPr>
          <w:p>
            <w:pPr>
              <w:pStyle w:val="Normal"/>
              <w:widowControl w:val="false"/>
              <w:rPr/>
            </w:pPr>
            <w:r>
              <w:rPr/>
              <w:t>100</w:t>
            </w:r>
          </w:p>
        </w:tc>
        <w:tc>
          <w:tcPr>
            <w:tcW w:w="708" w:type="dxa"/>
            <w:tcBorders>
              <w:left w:val="single" w:sz="4" w:space="0" w:color="000000"/>
              <w:bottom w:val="single" w:sz="4" w:space="0" w:color="000000"/>
            </w:tcBorders>
          </w:tcPr>
          <w:p>
            <w:pPr>
              <w:pStyle w:val="Normal"/>
              <w:widowControl w:val="false"/>
              <w:rPr/>
            </w:pPr>
            <w:r>
              <w:rPr/>
              <w:t>100</w:t>
            </w:r>
          </w:p>
        </w:tc>
        <w:tc>
          <w:tcPr>
            <w:tcW w:w="709" w:type="dxa"/>
            <w:tcBorders>
              <w:left w:val="single" w:sz="4" w:space="0" w:color="000000"/>
              <w:bottom w:val="single" w:sz="4" w:space="0" w:color="000000"/>
            </w:tcBorders>
          </w:tcPr>
          <w:p>
            <w:pPr>
              <w:pStyle w:val="Normal"/>
              <w:widowControl w:val="false"/>
              <w:rPr/>
            </w:pPr>
            <w:r>
              <w:rPr/>
              <w:t>100</w:t>
            </w:r>
          </w:p>
        </w:tc>
        <w:tc>
          <w:tcPr>
            <w:tcW w:w="708" w:type="dxa"/>
            <w:tcBorders>
              <w:left w:val="single" w:sz="4" w:space="0" w:color="000000"/>
              <w:bottom w:val="single" w:sz="4" w:space="0" w:color="000000"/>
            </w:tcBorders>
          </w:tcPr>
          <w:p>
            <w:pPr>
              <w:pStyle w:val="Normal"/>
              <w:widowControl w:val="false"/>
              <w:rPr/>
            </w:pPr>
            <w:r>
              <w:rPr/>
              <w:t>100</w:t>
            </w:r>
          </w:p>
        </w:tc>
        <w:tc>
          <w:tcPr>
            <w:tcW w:w="710" w:type="dxa"/>
            <w:tcBorders>
              <w:left w:val="single" w:sz="4" w:space="0" w:color="000000"/>
              <w:bottom w:val="single" w:sz="4" w:space="0" w:color="000000"/>
              <w:right w:val="single" w:sz="4" w:space="0" w:color="000000"/>
            </w:tcBorders>
          </w:tcPr>
          <w:p>
            <w:pPr>
              <w:pStyle w:val="Normal"/>
              <w:widowControl w:val="false"/>
              <w:rPr/>
            </w:pPr>
            <w:r>
              <w:rPr/>
              <w:t>100</w:t>
            </w:r>
          </w:p>
        </w:tc>
        <w:tc>
          <w:tcPr>
            <w:tcW w:w="707" w:type="dxa"/>
            <w:tcBorders>
              <w:left w:val="single" w:sz="4" w:space="0" w:color="000000"/>
              <w:bottom w:val="single" w:sz="4" w:space="0" w:color="000000"/>
              <w:right w:val="single" w:sz="4" w:space="0" w:color="000000"/>
            </w:tcBorders>
          </w:tcPr>
          <w:p>
            <w:pPr>
              <w:pStyle w:val="Normal"/>
              <w:widowControl w:val="false"/>
              <w:rPr/>
            </w:pPr>
            <w:r>
              <w:rPr/>
              <w:t>100</w:t>
            </w:r>
          </w:p>
        </w:tc>
      </w:tr>
      <w:tr>
        <w:trPr/>
        <w:tc>
          <w:tcPr>
            <w:tcW w:w="468" w:type="dxa"/>
            <w:tcBorders>
              <w:left w:val="single" w:sz="4" w:space="0" w:color="000000"/>
              <w:bottom w:val="single" w:sz="4" w:space="0" w:color="000000"/>
            </w:tcBorders>
          </w:tcPr>
          <w:p>
            <w:pPr>
              <w:pStyle w:val="Normal"/>
              <w:widowControl w:val="false"/>
              <w:rPr/>
            </w:pPr>
            <w:r>
              <w:rPr/>
              <w:t>4</w:t>
            </w:r>
          </w:p>
        </w:tc>
        <w:tc>
          <w:tcPr>
            <w:tcW w:w="3436" w:type="dxa"/>
            <w:tcBorders>
              <w:left w:val="single" w:sz="4" w:space="0" w:color="000000"/>
              <w:bottom w:val="single" w:sz="4" w:space="0" w:color="000000"/>
            </w:tcBorders>
          </w:tcPr>
          <w:p>
            <w:pPr>
              <w:pStyle w:val="Normal"/>
              <w:widowControl w:val="false"/>
              <w:rPr/>
            </w:pPr>
            <w:r>
              <w:rPr>
                <w:bCs/>
              </w:rPr>
              <w:t>Доля реализованных проектов благоустройства дворовых территорий (полностью освещенных, оборудованных местами для проведения досуга и отдыха разными группами населения (спортивные площадки, детские площадки и т.д.), малыми архитектурными  формами) в общем количестве реализованных в течение планового года проектов благоустройства дворовых территорий</w:t>
            </w:r>
          </w:p>
        </w:tc>
        <w:tc>
          <w:tcPr>
            <w:tcW w:w="708" w:type="dxa"/>
            <w:tcBorders>
              <w:left w:val="single" w:sz="4" w:space="0" w:color="000000"/>
              <w:bottom w:val="single" w:sz="4" w:space="0" w:color="000000"/>
            </w:tcBorders>
          </w:tcPr>
          <w:p>
            <w:pPr>
              <w:pStyle w:val="Normal"/>
              <w:widowControl w:val="false"/>
              <w:rPr/>
            </w:pPr>
            <w:r>
              <w:rPr/>
              <w:t>%</w:t>
            </w:r>
          </w:p>
        </w:tc>
        <w:tc>
          <w:tcPr>
            <w:tcW w:w="709" w:type="dxa"/>
            <w:tcBorders>
              <w:left w:val="single" w:sz="4" w:space="0" w:color="000000"/>
              <w:bottom w:val="single" w:sz="4" w:space="0" w:color="000000"/>
            </w:tcBorders>
          </w:tcPr>
          <w:p>
            <w:pPr>
              <w:pStyle w:val="Normal"/>
              <w:widowControl w:val="false"/>
              <w:rPr/>
            </w:pPr>
            <w:r>
              <w:rPr/>
              <w:t>-</w:t>
            </w:r>
          </w:p>
        </w:tc>
        <w:tc>
          <w:tcPr>
            <w:tcW w:w="708" w:type="dxa"/>
            <w:tcBorders>
              <w:left w:val="single" w:sz="4" w:space="0" w:color="000000"/>
              <w:bottom w:val="single" w:sz="4" w:space="0" w:color="000000"/>
            </w:tcBorders>
          </w:tcPr>
          <w:p>
            <w:pPr>
              <w:pStyle w:val="Normal"/>
              <w:widowControl w:val="false"/>
              <w:rPr/>
            </w:pPr>
            <w:r>
              <w:rPr/>
              <w:t>100</w:t>
            </w:r>
          </w:p>
        </w:tc>
        <w:tc>
          <w:tcPr>
            <w:tcW w:w="710" w:type="dxa"/>
            <w:tcBorders>
              <w:left w:val="single" w:sz="4" w:space="0" w:color="000000"/>
              <w:bottom w:val="single" w:sz="4" w:space="0" w:color="000000"/>
            </w:tcBorders>
          </w:tcPr>
          <w:p>
            <w:pPr>
              <w:pStyle w:val="Normal"/>
              <w:widowControl w:val="false"/>
              <w:rPr/>
            </w:pPr>
            <w:r>
              <w:rPr/>
              <w:t>100</w:t>
            </w:r>
          </w:p>
        </w:tc>
        <w:tc>
          <w:tcPr>
            <w:tcW w:w="708" w:type="dxa"/>
            <w:tcBorders>
              <w:left w:val="single" w:sz="4" w:space="0" w:color="000000"/>
              <w:bottom w:val="single" w:sz="4" w:space="0" w:color="000000"/>
            </w:tcBorders>
          </w:tcPr>
          <w:p>
            <w:pPr>
              <w:pStyle w:val="Normal"/>
              <w:widowControl w:val="false"/>
              <w:rPr/>
            </w:pPr>
            <w:r>
              <w:rPr/>
              <w:t>100</w:t>
            </w:r>
          </w:p>
        </w:tc>
        <w:tc>
          <w:tcPr>
            <w:tcW w:w="709" w:type="dxa"/>
            <w:tcBorders>
              <w:left w:val="single" w:sz="4" w:space="0" w:color="000000"/>
              <w:bottom w:val="single" w:sz="4" w:space="0" w:color="000000"/>
            </w:tcBorders>
          </w:tcPr>
          <w:p>
            <w:pPr>
              <w:pStyle w:val="Normal"/>
              <w:widowControl w:val="false"/>
              <w:rPr/>
            </w:pPr>
            <w:r>
              <w:rPr/>
              <w:t>100</w:t>
            </w:r>
          </w:p>
        </w:tc>
        <w:tc>
          <w:tcPr>
            <w:tcW w:w="708" w:type="dxa"/>
            <w:tcBorders>
              <w:left w:val="single" w:sz="4" w:space="0" w:color="000000"/>
              <w:bottom w:val="single" w:sz="4" w:space="0" w:color="000000"/>
            </w:tcBorders>
          </w:tcPr>
          <w:p>
            <w:pPr>
              <w:pStyle w:val="Normal"/>
              <w:widowControl w:val="false"/>
              <w:rPr/>
            </w:pPr>
            <w:r>
              <w:rPr/>
              <w:t>100</w:t>
            </w:r>
          </w:p>
        </w:tc>
        <w:tc>
          <w:tcPr>
            <w:tcW w:w="710" w:type="dxa"/>
            <w:tcBorders>
              <w:left w:val="single" w:sz="4" w:space="0" w:color="000000"/>
              <w:bottom w:val="single" w:sz="4" w:space="0" w:color="000000"/>
              <w:right w:val="single" w:sz="4" w:space="0" w:color="000000"/>
            </w:tcBorders>
          </w:tcPr>
          <w:p>
            <w:pPr>
              <w:pStyle w:val="Normal"/>
              <w:widowControl w:val="false"/>
              <w:rPr/>
            </w:pPr>
            <w:r>
              <w:rPr/>
              <w:t>100</w:t>
            </w:r>
          </w:p>
        </w:tc>
        <w:tc>
          <w:tcPr>
            <w:tcW w:w="707" w:type="dxa"/>
            <w:tcBorders>
              <w:left w:val="single" w:sz="4" w:space="0" w:color="000000"/>
              <w:bottom w:val="single" w:sz="4" w:space="0" w:color="000000"/>
              <w:right w:val="single" w:sz="4" w:space="0" w:color="000000"/>
            </w:tcBorders>
          </w:tcPr>
          <w:p>
            <w:pPr>
              <w:pStyle w:val="Normal"/>
              <w:widowControl w:val="false"/>
              <w:rPr/>
            </w:pPr>
            <w:r>
              <w:rPr/>
              <w:t>100</w:t>
            </w:r>
          </w:p>
        </w:tc>
      </w:tr>
      <w:tr>
        <w:trPr/>
        <w:tc>
          <w:tcPr>
            <w:tcW w:w="468" w:type="dxa"/>
            <w:tcBorders>
              <w:top w:val="single" w:sz="4" w:space="0" w:color="000000"/>
              <w:left w:val="single" w:sz="4" w:space="0" w:color="000000"/>
              <w:bottom w:val="single" w:sz="4" w:space="0" w:color="000000"/>
            </w:tcBorders>
          </w:tcPr>
          <w:p>
            <w:pPr>
              <w:pStyle w:val="Normal"/>
              <w:widowControl w:val="false"/>
              <w:rPr/>
            </w:pPr>
            <w:r>
              <w:rPr/>
              <w:t>5</w:t>
            </w:r>
          </w:p>
        </w:tc>
        <w:tc>
          <w:tcPr>
            <w:tcW w:w="3436" w:type="dxa"/>
            <w:tcBorders>
              <w:top w:val="single" w:sz="4" w:space="0" w:color="000000"/>
              <w:left w:val="single" w:sz="4" w:space="0" w:color="000000"/>
              <w:bottom w:val="single" w:sz="4" w:space="0" w:color="000000"/>
            </w:tcBorders>
          </w:tcPr>
          <w:p>
            <w:pPr>
              <w:pStyle w:val="Normal"/>
              <w:widowControl w:val="false"/>
              <w:jc w:val="both"/>
              <w:rPr/>
            </w:pPr>
            <w:r>
              <w:rPr>
                <w:bCs/>
              </w:rPr>
              <w:t>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w:t>
            </w:r>
          </w:p>
        </w:tc>
        <w:tc>
          <w:tcPr>
            <w:tcW w:w="708" w:type="dxa"/>
            <w:tcBorders>
              <w:top w:val="single" w:sz="4" w:space="0" w:color="000000"/>
              <w:left w:val="single" w:sz="4" w:space="0" w:color="000000"/>
              <w:bottom w:val="single" w:sz="4" w:space="0" w:color="000000"/>
            </w:tcBorders>
          </w:tcPr>
          <w:p>
            <w:pPr>
              <w:pStyle w:val="Normal"/>
              <w:widowControl w:val="false"/>
              <w:rPr/>
            </w:pPr>
            <w:r>
              <w:rPr/>
              <w:t>%</w:t>
            </w:r>
          </w:p>
        </w:tc>
        <w:tc>
          <w:tcPr>
            <w:tcW w:w="709" w:type="dxa"/>
            <w:tcBorders>
              <w:top w:val="single" w:sz="4" w:space="0" w:color="000000"/>
              <w:left w:val="single" w:sz="4" w:space="0" w:color="000000"/>
              <w:bottom w:val="single" w:sz="4" w:space="0" w:color="000000"/>
            </w:tcBorders>
          </w:tcPr>
          <w:p>
            <w:pPr>
              <w:pStyle w:val="Normal"/>
              <w:widowControl w:val="false"/>
              <w:rPr/>
            </w:pPr>
            <w:r>
              <w:rPr/>
              <w:t>-</w:t>
            </w:r>
          </w:p>
        </w:tc>
        <w:tc>
          <w:tcPr>
            <w:tcW w:w="708" w:type="dxa"/>
            <w:tcBorders>
              <w:top w:val="single" w:sz="4" w:space="0" w:color="000000"/>
              <w:left w:val="single" w:sz="4" w:space="0" w:color="000000"/>
              <w:bottom w:val="single" w:sz="4" w:space="0" w:color="000000"/>
            </w:tcBorders>
          </w:tcPr>
          <w:p>
            <w:pPr>
              <w:pStyle w:val="Normal"/>
              <w:widowControl w:val="false"/>
              <w:rPr/>
            </w:pPr>
            <w:r>
              <w:rPr/>
              <w:t>100</w:t>
            </w:r>
          </w:p>
        </w:tc>
        <w:tc>
          <w:tcPr>
            <w:tcW w:w="710" w:type="dxa"/>
            <w:tcBorders>
              <w:top w:val="single" w:sz="4" w:space="0" w:color="000000"/>
              <w:left w:val="single" w:sz="4" w:space="0" w:color="000000"/>
              <w:bottom w:val="single" w:sz="4" w:space="0" w:color="000000"/>
            </w:tcBorders>
          </w:tcPr>
          <w:p>
            <w:pPr>
              <w:pStyle w:val="Normal"/>
              <w:widowControl w:val="false"/>
              <w:rPr/>
            </w:pPr>
            <w:r>
              <w:rPr/>
              <w:t>100</w:t>
            </w:r>
          </w:p>
        </w:tc>
        <w:tc>
          <w:tcPr>
            <w:tcW w:w="708" w:type="dxa"/>
            <w:tcBorders>
              <w:top w:val="single" w:sz="4" w:space="0" w:color="000000"/>
              <w:left w:val="single" w:sz="4" w:space="0" w:color="000000"/>
              <w:bottom w:val="single" w:sz="4" w:space="0" w:color="000000"/>
            </w:tcBorders>
          </w:tcPr>
          <w:p>
            <w:pPr>
              <w:pStyle w:val="Normal"/>
              <w:widowControl w:val="false"/>
              <w:rPr/>
            </w:pPr>
            <w:r>
              <w:rPr/>
              <w:t>100</w:t>
            </w:r>
          </w:p>
        </w:tc>
        <w:tc>
          <w:tcPr>
            <w:tcW w:w="709" w:type="dxa"/>
            <w:tcBorders>
              <w:top w:val="single" w:sz="4" w:space="0" w:color="000000"/>
              <w:left w:val="single" w:sz="4" w:space="0" w:color="000000"/>
              <w:bottom w:val="single" w:sz="4" w:space="0" w:color="000000"/>
            </w:tcBorders>
          </w:tcPr>
          <w:p>
            <w:pPr>
              <w:pStyle w:val="Normal"/>
              <w:widowControl w:val="false"/>
              <w:rPr/>
            </w:pPr>
            <w:r>
              <w:rPr/>
              <w:t>100</w:t>
            </w:r>
          </w:p>
        </w:tc>
        <w:tc>
          <w:tcPr>
            <w:tcW w:w="708" w:type="dxa"/>
            <w:tcBorders>
              <w:top w:val="single" w:sz="4" w:space="0" w:color="000000"/>
              <w:left w:val="single" w:sz="4" w:space="0" w:color="000000"/>
              <w:bottom w:val="single" w:sz="4" w:space="0" w:color="000000"/>
            </w:tcBorders>
          </w:tcPr>
          <w:p>
            <w:pPr>
              <w:pStyle w:val="Normal"/>
              <w:widowControl w:val="false"/>
              <w:rPr/>
            </w:pPr>
            <w:r>
              <w:rPr/>
              <w:t>100</w:t>
            </w:r>
          </w:p>
        </w:tc>
        <w:tc>
          <w:tcPr>
            <w:tcW w:w="710" w:type="dxa"/>
            <w:tcBorders>
              <w:top w:val="single" w:sz="4" w:space="0" w:color="000000"/>
              <w:left w:val="single" w:sz="4" w:space="0" w:color="000000"/>
              <w:bottom w:val="single" w:sz="4" w:space="0" w:color="000000"/>
              <w:right w:val="single" w:sz="4" w:space="0" w:color="000000"/>
            </w:tcBorders>
          </w:tcPr>
          <w:p>
            <w:pPr>
              <w:pStyle w:val="Normal"/>
              <w:widowControl w:val="false"/>
              <w:rPr/>
            </w:pPr>
            <w:r>
              <w:rPr/>
              <w:t>100</w:t>
            </w:r>
          </w:p>
        </w:tc>
        <w:tc>
          <w:tcPr>
            <w:tcW w:w="707" w:type="dxa"/>
            <w:tcBorders>
              <w:top w:val="single" w:sz="4" w:space="0" w:color="000000"/>
              <w:left w:val="single" w:sz="4" w:space="0" w:color="000000"/>
              <w:bottom w:val="single" w:sz="4" w:space="0" w:color="000000"/>
              <w:right w:val="single" w:sz="4" w:space="0" w:color="000000"/>
            </w:tcBorders>
          </w:tcPr>
          <w:p>
            <w:pPr>
              <w:pStyle w:val="Normal"/>
              <w:widowControl w:val="false"/>
              <w:rPr/>
            </w:pPr>
            <w:r>
              <w:rPr/>
              <w:t>100</w:t>
            </w:r>
          </w:p>
        </w:tc>
      </w:tr>
      <w:tr>
        <w:trPr/>
        <w:tc>
          <w:tcPr>
            <w:tcW w:w="468" w:type="dxa"/>
            <w:tcBorders>
              <w:top w:val="single" w:sz="4" w:space="0" w:color="000000"/>
              <w:left w:val="single" w:sz="4" w:space="0" w:color="000000"/>
              <w:bottom w:val="single" w:sz="4" w:space="0" w:color="000000"/>
            </w:tcBorders>
          </w:tcPr>
          <w:p>
            <w:pPr>
              <w:pStyle w:val="Normal"/>
              <w:widowControl w:val="false"/>
              <w:rPr/>
            </w:pPr>
            <w:r>
              <w:rPr/>
              <w:t>6</w:t>
            </w:r>
          </w:p>
        </w:tc>
        <w:tc>
          <w:tcPr>
            <w:tcW w:w="3436" w:type="dxa"/>
            <w:tcBorders>
              <w:top w:val="single" w:sz="4" w:space="0" w:color="000000"/>
              <w:left w:val="single" w:sz="4" w:space="0" w:color="000000"/>
              <w:bottom w:val="single" w:sz="4" w:space="0" w:color="000000"/>
            </w:tcBorders>
          </w:tcPr>
          <w:p>
            <w:pPr>
              <w:pStyle w:val="Normal"/>
              <w:widowControl w:val="false"/>
              <w:jc w:val="both"/>
              <w:rPr/>
            </w:pPr>
            <w:r>
              <w:rPr>
                <w:bCs/>
              </w:rPr>
              <w:t>Доля дворовых территорий , благоустройство которых выполнено при участии граждан, организаций в соответствующих мероприятиях, в общем количестве реализованных в течение планового года проектов благоустройства дворовых территорий</w:t>
            </w:r>
          </w:p>
        </w:tc>
        <w:tc>
          <w:tcPr>
            <w:tcW w:w="708" w:type="dxa"/>
            <w:tcBorders>
              <w:top w:val="single" w:sz="4" w:space="0" w:color="000000"/>
              <w:left w:val="single" w:sz="4" w:space="0" w:color="000000"/>
              <w:bottom w:val="single" w:sz="4" w:space="0" w:color="000000"/>
            </w:tcBorders>
          </w:tcPr>
          <w:p>
            <w:pPr>
              <w:pStyle w:val="Normal"/>
              <w:widowControl w:val="false"/>
              <w:rPr/>
            </w:pPr>
            <w:r>
              <w:rPr/>
              <w:t>%</w:t>
            </w:r>
          </w:p>
        </w:tc>
        <w:tc>
          <w:tcPr>
            <w:tcW w:w="709" w:type="dxa"/>
            <w:tcBorders>
              <w:top w:val="single" w:sz="4" w:space="0" w:color="000000"/>
              <w:left w:val="single" w:sz="4" w:space="0" w:color="000000"/>
              <w:bottom w:val="single" w:sz="4" w:space="0" w:color="000000"/>
            </w:tcBorders>
          </w:tcPr>
          <w:p>
            <w:pPr>
              <w:pStyle w:val="Normal"/>
              <w:widowControl w:val="false"/>
              <w:rPr/>
            </w:pPr>
            <w:r>
              <w:rPr/>
              <w:t>-</w:t>
            </w:r>
          </w:p>
        </w:tc>
        <w:tc>
          <w:tcPr>
            <w:tcW w:w="708" w:type="dxa"/>
            <w:tcBorders>
              <w:top w:val="single" w:sz="4" w:space="0" w:color="000000"/>
              <w:left w:val="single" w:sz="4" w:space="0" w:color="000000"/>
              <w:bottom w:val="single" w:sz="4" w:space="0" w:color="000000"/>
            </w:tcBorders>
          </w:tcPr>
          <w:p>
            <w:pPr>
              <w:pStyle w:val="Normal"/>
              <w:widowControl w:val="false"/>
              <w:rPr/>
            </w:pPr>
            <w:r>
              <w:rPr/>
              <w:t>100</w:t>
            </w:r>
          </w:p>
        </w:tc>
        <w:tc>
          <w:tcPr>
            <w:tcW w:w="710" w:type="dxa"/>
            <w:tcBorders>
              <w:top w:val="single" w:sz="4" w:space="0" w:color="000000"/>
              <w:left w:val="single" w:sz="4" w:space="0" w:color="000000"/>
              <w:bottom w:val="single" w:sz="4" w:space="0" w:color="000000"/>
            </w:tcBorders>
          </w:tcPr>
          <w:p>
            <w:pPr>
              <w:pStyle w:val="Normal"/>
              <w:widowControl w:val="false"/>
              <w:rPr/>
            </w:pPr>
            <w:r>
              <w:rPr/>
              <w:t>100</w:t>
            </w:r>
          </w:p>
        </w:tc>
        <w:tc>
          <w:tcPr>
            <w:tcW w:w="708" w:type="dxa"/>
            <w:tcBorders>
              <w:top w:val="single" w:sz="4" w:space="0" w:color="000000"/>
              <w:left w:val="single" w:sz="4" w:space="0" w:color="000000"/>
              <w:bottom w:val="single" w:sz="4" w:space="0" w:color="000000"/>
            </w:tcBorders>
          </w:tcPr>
          <w:p>
            <w:pPr>
              <w:pStyle w:val="Normal"/>
              <w:widowControl w:val="false"/>
              <w:rPr/>
            </w:pPr>
            <w:r>
              <w:rPr/>
              <w:t>100</w:t>
            </w:r>
          </w:p>
        </w:tc>
        <w:tc>
          <w:tcPr>
            <w:tcW w:w="709" w:type="dxa"/>
            <w:tcBorders>
              <w:top w:val="single" w:sz="4" w:space="0" w:color="000000"/>
              <w:left w:val="single" w:sz="4" w:space="0" w:color="000000"/>
              <w:bottom w:val="single" w:sz="4" w:space="0" w:color="000000"/>
            </w:tcBorders>
          </w:tcPr>
          <w:p>
            <w:pPr>
              <w:pStyle w:val="Normal"/>
              <w:widowControl w:val="false"/>
              <w:rPr/>
            </w:pPr>
            <w:r>
              <w:rPr/>
              <w:t>100</w:t>
            </w:r>
          </w:p>
        </w:tc>
        <w:tc>
          <w:tcPr>
            <w:tcW w:w="708" w:type="dxa"/>
            <w:tcBorders>
              <w:top w:val="single" w:sz="4" w:space="0" w:color="000000"/>
              <w:left w:val="single" w:sz="4" w:space="0" w:color="000000"/>
              <w:bottom w:val="single" w:sz="4" w:space="0" w:color="000000"/>
            </w:tcBorders>
          </w:tcPr>
          <w:p>
            <w:pPr>
              <w:pStyle w:val="Normal"/>
              <w:widowControl w:val="false"/>
              <w:rPr/>
            </w:pPr>
            <w:r>
              <w:rPr/>
              <w:t>100</w:t>
            </w:r>
          </w:p>
        </w:tc>
        <w:tc>
          <w:tcPr>
            <w:tcW w:w="710" w:type="dxa"/>
            <w:tcBorders>
              <w:top w:val="single" w:sz="4" w:space="0" w:color="000000"/>
              <w:left w:val="single" w:sz="4" w:space="0" w:color="000000"/>
              <w:bottom w:val="single" w:sz="4" w:space="0" w:color="000000"/>
              <w:right w:val="single" w:sz="4" w:space="0" w:color="000000"/>
            </w:tcBorders>
          </w:tcPr>
          <w:p>
            <w:pPr>
              <w:pStyle w:val="Normal"/>
              <w:widowControl w:val="false"/>
              <w:rPr/>
            </w:pPr>
            <w:r>
              <w:rPr/>
              <w:t>100</w:t>
            </w:r>
          </w:p>
        </w:tc>
        <w:tc>
          <w:tcPr>
            <w:tcW w:w="707" w:type="dxa"/>
            <w:tcBorders>
              <w:top w:val="single" w:sz="4" w:space="0" w:color="000000"/>
              <w:left w:val="single" w:sz="4" w:space="0" w:color="000000"/>
              <w:bottom w:val="single" w:sz="4" w:space="0" w:color="000000"/>
              <w:right w:val="single" w:sz="4" w:space="0" w:color="000000"/>
            </w:tcBorders>
          </w:tcPr>
          <w:p>
            <w:pPr>
              <w:pStyle w:val="Normal"/>
              <w:widowControl w:val="false"/>
              <w:rPr/>
            </w:pPr>
            <w:r>
              <w:rPr/>
              <w:t>100</w:t>
            </w:r>
          </w:p>
        </w:tc>
      </w:tr>
      <w:tr>
        <w:trPr/>
        <w:tc>
          <w:tcPr>
            <w:tcW w:w="468" w:type="dxa"/>
            <w:tcBorders>
              <w:top w:val="single" w:sz="4" w:space="0" w:color="000000"/>
              <w:left w:val="single" w:sz="4" w:space="0" w:color="000000"/>
              <w:bottom w:val="single" w:sz="4" w:space="0" w:color="000000"/>
            </w:tcBorders>
          </w:tcPr>
          <w:p>
            <w:pPr>
              <w:pStyle w:val="Normal"/>
              <w:widowControl w:val="false"/>
              <w:rPr/>
            </w:pPr>
            <w:r>
              <w:rPr/>
              <w:t>7</w:t>
            </w:r>
          </w:p>
        </w:tc>
        <w:tc>
          <w:tcPr>
            <w:tcW w:w="3436" w:type="dxa"/>
            <w:tcBorders>
              <w:top w:val="single" w:sz="4" w:space="0" w:color="000000"/>
              <w:left w:val="single" w:sz="4" w:space="0" w:color="000000"/>
              <w:bottom w:val="single" w:sz="4" w:space="0" w:color="000000"/>
            </w:tcBorders>
          </w:tcPr>
          <w:p>
            <w:pPr>
              <w:pStyle w:val="Normal"/>
              <w:widowControl w:val="false"/>
              <w:jc w:val="both"/>
              <w:rPr/>
            </w:pPr>
            <w:r>
              <w:rPr/>
              <w:t>количество благоустроенных дворовых территорий;</w:t>
            </w:r>
          </w:p>
        </w:tc>
        <w:tc>
          <w:tcPr>
            <w:tcW w:w="708" w:type="dxa"/>
            <w:tcBorders>
              <w:top w:val="single" w:sz="4" w:space="0" w:color="000000"/>
              <w:left w:val="single" w:sz="4" w:space="0" w:color="000000"/>
              <w:bottom w:val="single" w:sz="4" w:space="0" w:color="000000"/>
            </w:tcBorders>
          </w:tcPr>
          <w:p>
            <w:pPr>
              <w:pStyle w:val="Normal"/>
              <w:widowControl w:val="false"/>
              <w:rPr/>
            </w:pPr>
            <w:r>
              <w:rPr/>
              <w:t>ед</w:t>
            </w:r>
          </w:p>
        </w:tc>
        <w:tc>
          <w:tcPr>
            <w:tcW w:w="709" w:type="dxa"/>
            <w:tcBorders>
              <w:top w:val="single" w:sz="4" w:space="0" w:color="000000"/>
              <w:left w:val="single" w:sz="4" w:space="0" w:color="000000"/>
              <w:bottom w:val="single" w:sz="4" w:space="0" w:color="000000"/>
            </w:tcBorders>
          </w:tcPr>
          <w:p>
            <w:pPr>
              <w:pStyle w:val="Normal"/>
              <w:widowControl w:val="false"/>
              <w:rPr/>
            </w:pPr>
            <w:r>
              <w:rPr/>
              <w:t>9</w:t>
            </w:r>
          </w:p>
        </w:tc>
        <w:tc>
          <w:tcPr>
            <w:tcW w:w="708" w:type="dxa"/>
            <w:tcBorders>
              <w:top w:val="single" w:sz="4" w:space="0" w:color="000000"/>
              <w:left w:val="single" w:sz="4" w:space="0" w:color="000000"/>
              <w:bottom w:val="single" w:sz="4" w:space="0" w:color="000000"/>
            </w:tcBorders>
          </w:tcPr>
          <w:p>
            <w:pPr>
              <w:pStyle w:val="Normal"/>
              <w:widowControl w:val="false"/>
              <w:rPr/>
            </w:pPr>
            <w:r>
              <w:rPr/>
              <w:t>10</w:t>
            </w:r>
          </w:p>
        </w:tc>
        <w:tc>
          <w:tcPr>
            <w:tcW w:w="710" w:type="dxa"/>
            <w:tcBorders>
              <w:top w:val="single" w:sz="4" w:space="0" w:color="000000"/>
              <w:left w:val="single" w:sz="4" w:space="0" w:color="000000"/>
              <w:bottom w:val="single" w:sz="4" w:space="0" w:color="000000"/>
            </w:tcBorders>
          </w:tcPr>
          <w:p>
            <w:pPr>
              <w:pStyle w:val="Normal"/>
              <w:widowControl w:val="false"/>
              <w:rPr/>
            </w:pPr>
            <w:r>
              <w:rPr/>
              <w:t>3</w:t>
            </w:r>
          </w:p>
        </w:tc>
        <w:tc>
          <w:tcPr>
            <w:tcW w:w="708" w:type="dxa"/>
            <w:tcBorders>
              <w:top w:val="single" w:sz="4" w:space="0" w:color="000000"/>
              <w:left w:val="single" w:sz="4" w:space="0" w:color="000000"/>
              <w:bottom w:val="single" w:sz="4" w:space="0" w:color="000000"/>
            </w:tcBorders>
          </w:tcPr>
          <w:p>
            <w:pPr>
              <w:pStyle w:val="Normal"/>
              <w:widowControl w:val="false"/>
              <w:rPr/>
            </w:pPr>
            <w:r>
              <w:rPr/>
              <w:t>0</w:t>
            </w:r>
          </w:p>
        </w:tc>
        <w:tc>
          <w:tcPr>
            <w:tcW w:w="709" w:type="dxa"/>
            <w:tcBorders>
              <w:top w:val="single" w:sz="4" w:space="0" w:color="000000"/>
              <w:left w:val="single" w:sz="4" w:space="0" w:color="000000"/>
              <w:bottom w:val="single" w:sz="4" w:space="0" w:color="000000"/>
            </w:tcBorders>
          </w:tcPr>
          <w:p>
            <w:pPr>
              <w:pStyle w:val="Normal"/>
              <w:widowControl w:val="false"/>
              <w:rPr/>
            </w:pPr>
            <w:r>
              <w:rPr/>
              <w:t>0</w:t>
            </w:r>
          </w:p>
        </w:tc>
        <w:tc>
          <w:tcPr>
            <w:tcW w:w="708" w:type="dxa"/>
            <w:tcBorders>
              <w:top w:val="single" w:sz="4" w:space="0" w:color="000000"/>
              <w:left w:val="single" w:sz="4" w:space="0" w:color="000000"/>
              <w:bottom w:val="single" w:sz="4" w:space="0" w:color="000000"/>
            </w:tcBorders>
          </w:tcPr>
          <w:p>
            <w:pPr>
              <w:pStyle w:val="Normal"/>
              <w:widowControl w:val="false"/>
              <w:rPr>
                <w:lang w:val="en-US"/>
              </w:rPr>
            </w:pPr>
            <w:r>
              <w:rPr>
                <w:lang w:val="en-US"/>
              </w:rPr>
              <w:t>0</w:t>
            </w:r>
          </w:p>
        </w:tc>
        <w:tc>
          <w:tcPr>
            <w:tcW w:w="710" w:type="dxa"/>
            <w:tcBorders>
              <w:top w:val="single" w:sz="4" w:space="0" w:color="000000"/>
              <w:left w:val="single" w:sz="4" w:space="0" w:color="000000"/>
              <w:bottom w:val="single" w:sz="4" w:space="0" w:color="000000"/>
              <w:right w:val="single" w:sz="4" w:space="0" w:color="000000"/>
            </w:tcBorders>
          </w:tcPr>
          <w:p>
            <w:pPr>
              <w:pStyle w:val="Normal"/>
              <w:widowControl w:val="false"/>
              <w:rPr/>
            </w:pPr>
            <w:r>
              <w:rPr/>
              <w:t>14</w:t>
            </w:r>
          </w:p>
        </w:tc>
        <w:tc>
          <w:tcPr>
            <w:tcW w:w="707" w:type="dxa"/>
            <w:tcBorders>
              <w:top w:val="single" w:sz="4" w:space="0" w:color="000000"/>
              <w:left w:val="single" w:sz="4" w:space="0" w:color="000000"/>
              <w:bottom w:val="single" w:sz="4" w:space="0" w:color="000000"/>
              <w:right w:val="single" w:sz="4" w:space="0" w:color="000000"/>
            </w:tcBorders>
          </w:tcPr>
          <w:p>
            <w:pPr>
              <w:pStyle w:val="Normal"/>
              <w:widowControl w:val="false"/>
              <w:rPr/>
            </w:pPr>
            <w:r>
              <w:rPr/>
              <w:t>14</w:t>
            </w:r>
          </w:p>
        </w:tc>
      </w:tr>
      <w:tr>
        <w:trPr/>
        <w:tc>
          <w:tcPr>
            <w:tcW w:w="468" w:type="dxa"/>
            <w:tcBorders>
              <w:top w:val="single" w:sz="4" w:space="0" w:color="000000"/>
              <w:left w:val="single" w:sz="4" w:space="0" w:color="000000"/>
              <w:bottom w:val="single" w:sz="4" w:space="0" w:color="000000"/>
            </w:tcBorders>
          </w:tcPr>
          <w:p>
            <w:pPr>
              <w:pStyle w:val="Normal"/>
              <w:widowControl w:val="false"/>
              <w:rPr/>
            </w:pPr>
            <w:r>
              <w:rPr/>
              <w:t>8</w:t>
            </w:r>
          </w:p>
        </w:tc>
        <w:tc>
          <w:tcPr>
            <w:tcW w:w="3436" w:type="dxa"/>
            <w:tcBorders>
              <w:top w:val="single" w:sz="4" w:space="0" w:color="000000"/>
              <w:left w:val="single" w:sz="4" w:space="0" w:color="000000"/>
              <w:bottom w:val="single" w:sz="4" w:space="0" w:color="000000"/>
            </w:tcBorders>
          </w:tcPr>
          <w:p>
            <w:pPr>
              <w:pStyle w:val="Normal"/>
              <w:widowControl w:val="false"/>
              <w:jc w:val="both"/>
              <w:rPr/>
            </w:pPr>
            <w:r>
              <w:rPr/>
              <w:t>количество благоустроенных общественных территорий;</w:t>
            </w:r>
          </w:p>
        </w:tc>
        <w:tc>
          <w:tcPr>
            <w:tcW w:w="708" w:type="dxa"/>
            <w:tcBorders>
              <w:top w:val="single" w:sz="4" w:space="0" w:color="000000"/>
              <w:left w:val="single" w:sz="4" w:space="0" w:color="000000"/>
              <w:bottom w:val="single" w:sz="4" w:space="0" w:color="000000"/>
            </w:tcBorders>
          </w:tcPr>
          <w:p>
            <w:pPr>
              <w:pStyle w:val="Normal"/>
              <w:widowControl w:val="false"/>
              <w:rPr/>
            </w:pPr>
            <w:r>
              <w:rPr/>
              <w:t>ед</w:t>
            </w:r>
          </w:p>
        </w:tc>
        <w:tc>
          <w:tcPr>
            <w:tcW w:w="709" w:type="dxa"/>
            <w:tcBorders>
              <w:top w:val="single" w:sz="4" w:space="0" w:color="000000"/>
              <w:left w:val="single" w:sz="4" w:space="0" w:color="000000"/>
              <w:bottom w:val="single" w:sz="4" w:space="0" w:color="000000"/>
            </w:tcBorders>
          </w:tcPr>
          <w:p>
            <w:pPr>
              <w:pStyle w:val="Normal"/>
              <w:widowControl w:val="false"/>
              <w:rPr/>
            </w:pPr>
            <w:r>
              <w:rPr/>
              <w:t>1</w:t>
            </w:r>
          </w:p>
        </w:tc>
        <w:tc>
          <w:tcPr>
            <w:tcW w:w="708" w:type="dxa"/>
            <w:tcBorders>
              <w:top w:val="single" w:sz="4" w:space="0" w:color="000000"/>
              <w:left w:val="single" w:sz="4" w:space="0" w:color="000000"/>
              <w:bottom w:val="single" w:sz="4" w:space="0" w:color="000000"/>
            </w:tcBorders>
          </w:tcPr>
          <w:p>
            <w:pPr>
              <w:pStyle w:val="Normal"/>
              <w:widowControl w:val="false"/>
              <w:rPr/>
            </w:pPr>
            <w:r>
              <w:rPr/>
              <w:t>1</w:t>
            </w:r>
          </w:p>
        </w:tc>
        <w:tc>
          <w:tcPr>
            <w:tcW w:w="710" w:type="dxa"/>
            <w:tcBorders>
              <w:top w:val="single" w:sz="4" w:space="0" w:color="000000"/>
              <w:left w:val="single" w:sz="4" w:space="0" w:color="000000"/>
              <w:bottom w:val="single" w:sz="4" w:space="0" w:color="000000"/>
            </w:tcBorders>
          </w:tcPr>
          <w:p>
            <w:pPr>
              <w:pStyle w:val="Normal"/>
              <w:widowControl w:val="false"/>
              <w:rPr/>
            </w:pPr>
            <w:r>
              <w:rPr/>
              <w:t>2</w:t>
            </w:r>
          </w:p>
        </w:tc>
        <w:tc>
          <w:tcPr>
            <w:tcW w:w="708" w:type="dxa"/>
            <w:tcBorders>
              <w:top w:val="single" w:sz="4" w:space="0" w:color="000000"/>
              <w:left w:val="single" w:sz="4" w:space="0" w:color="000000"/>
              <w:bottom w:val="single" w:sz="4" w:space="0" w:color="000000"/>
            </w:tcBorders>
          </w:tcPr>
          <w:p>
            <w:pPr>
              <w:pStyle w:val="Normal"/>
              <w:widowControl w:val="false"/>
              <w:rPr/>
            </w:pPr>
            <w:r>
              <w:rPr/>
              <w:t>4</w:t>
            </w:r>
          </w:p>
        </w:tc>
        <w:tc>
          <w:tcPr>
            <w:tcW w:w="709" w:type="dxa"/>
            <w:tcBorders>
              <w:top w:val="single" w:sz="4" w:space="0" w:color="000000"/>
              <w:left w:val="single" w:sz="4" w:space="0" w:color="000000"/>
              <w:bottom w:val="single" w:sz="4" w:space="0" w:color="000000"/>
            </w:tcBorders>
          </w:tcPr>
          <w:p>
            <w:pPr>
              <w:pStyle w:val="Normal"/>
              <w:widowControl w:val="false"/>
              <w:rPr/>
            </w:pPr>
            <w:r>
              <w:rPr/>
              <w:t>3</w:t>
            </w:r>
          </w:p>
        </w:tc>
        <w:tc>
          <w:tcPr>
            <w:tcW w:w="708" w:type="dxa"/>
            <w:tcBorders>
              <w:top w:val="single" w:sz="4" w:space="0" w:color="000000"/>
              <w:left w:val="single" w:sz="4" w:space="0" w:color="000000"/>
              <w:bottom w:val="single" w:sz="4" w:space="0" w:color="000000"/>
            </w:tcBorders>
          </w:tcPr>
          <w:p>
            <w:pPr>
              <w:pStyle w:val="Normal"/>
              <w:widowControl w:val="false"/>
              <w:rPr>
                <w:lang w:val="en-US"/>
              </w:rPr>
            </w:pPr>
            <w:r>
              <w:rPr>
                <w:lang w:val="en-US"/>
              </w:rPr>
              <w:t>4</w:t>
            </w:r>
          </w:p>
        </w:tc>
        <w:tc>
          <w:tcPr>
            <w:tcW w:w="710" w:type="dxa"/>
            <w:tcBorders>
              <w:top w:val="single" w:sz="4" w:space="0" w:color="000000"/>
              <w:left w:val="single" w:sz="4" w:space="0" w:color="000000"/>
              <w:bottom w:val="single" w:sz="4" w:space="0" w:color="000000"/>
              <w:right w:val="single" w:sz="4" w:space="0" w:color="000000"/>
            </w:tcBorders>
          </w:tcPr>
          <w:p>
            <w:pPr>
              <w:pStyle w:val="Normal"/>
              <w:widowControl w:val="false"/>
              <w:rPr/>
            </w:pPr>
            <w:r>
              <w:rPr/>
              <w:t>3</w:t>
            </w:r>
          </w:p>
        </w:tc>
        <w:tc>
          <w:tcPr>
            <w:tcW w:w="707" w:type="dxa"/>
            <w:tcBorders>
              <w:top w:val="single" w:sz="4" w:space="0" w:color="000000"/>
              <w:left w:val="single" w:sz="4" w:space="0" w:color="000000"/>
              <w:bottom w:val="single" w:sz="4" w:space="0" w:color="000000"/>
              <w:right w:val="single" w:sz="4" w:space="0" w:color="000000"/>
            </w:tcBorders>
          </w:tcPr>
          <w:p>
            <w:pPr>
              <w:pStyle w:val="Normal"/>
              <w:widowControl w:val="false"/>
              <w:rPr/>
            </w:pPr>
            <w:r>
              <w:rPr/>
              <w:t>3</w:t>
            </w:r>
          </w:p>
        </w:tc>
      </w:tr>
    </w:tbl>
    <w:p>
      <w:pPr>
        <w:pStyle w:val="Normal"/>
        <w:widowControl w:val="false"/>
        <w:jc w:val="center"/>
        <w:rPr>
          <w:b/>
          <w:b/>
          <w:bCs/>
          <w:sz w:val="28"/>
          <w:szCs w:val="28"/>
        </w:rPr>
      </w:pPr>
      <w:r>
        <w:rPr>
          <w:b/>
          <w:bCs/>
          <w:sz w:val="28"/>
          <w:szCs w:val="28"/>
        </w:rPr>
      </w:r>
    </w:p>
    <w:p>
      <w:pPr>
        <w:pStyle w:val="ConsPlusNormal1"/>
        <w:jc w:val="right"/>
        <w:rPr/>
      </w:pPr>
      <w:r>
        <w:rPr>
          <w:rFonts w:ascii="Times New Roman" w:hAnsi="Times New Roman"/>
          <w:sz w:val="26"/>
          <w:szCs w:val="26"/>
        </w:rPr>
        <w:t>ПРИЛОЖЕНИЕ №2</w:t>
      </w:r>
    </w:p>
    <w:p>
      <w:pPr>
        <w:pStyle w:val="Normal"/>
        <w:widowControl w:val="false"/>
        <w:ind w:firstLine="491"/>
        <w:jc w:val="right"/>
        <w:rPr/>
      </w:pPr>
      <w:r>
        <w:rPr>
          <w:sz w:val="26"/>
          <w:szCs w:val="26"/>
        </w:rPr>
        <w:t>«Формирование современной городской</w:t>
      </w:r>
    </w:p>
    <w:p>
      <w:pPr>
        <w:pStyle w:val="Normal"/>
        <w:widowControl w:val="false"/>
        <w:ind w:firstLine="491"/>
        <w:jc w:val="right"/>
        <w:rPr/>
      </w:pPr>
      <w:r>
        <w:rPr>
          <w:sz w:val="26"/>
          <w:szCs w:val="26"/>
        </w:rPr>
        <w:t xml:space="preserve"> </w:t>
      </w:r>
      <w:r>
        <w:rPr>
          <w:sz w:val="26"/>
          <w:szCs w:val="26"/>
        </w:rPr>
        <w:t xml:space="preserve">среды в городе Льгове  </w:t>
      </w:r>
    </w:p>
    <w:p>
      <w:pPr>
        <w:pStyle w:val="Normal"/>
        <w:widowControl w:val="false"/>
        <w:ind w:firstLine="491"/>
        <w:jc w:val="right"/>
        <w:rPr/>
      </w:pPr>
      <w:r>
        <w:rPr>
          <w:sz w:val="26"/>
          <w:szCs w:val="26"/>
        </w:rPr>
        <w:t>Курской области»</w:t>
      </w:r>
    </w:p>
    <w:p>
      <w:pPr>
        <w:pStyle w:val="Normal"/>
        <w:jc w:val="center"/>
        <w:rPr>
          <w:sz w:val="26"/>
          <w:szCs w:val="26"/>
        </w:rPr>
      </w:pPr>
      <w:r>
        <w:rPr>
          <w:sz w:val="26"/>
          <w:szCs w:val="26"/>
        </w:rPr>
      </w:r>
    </w:p>
    <w:p>
      <w:pPr>
        <w:pStyle w:val="Normal"/>
        <w:jc w:val="center"/>
        <w:rPr>
          <w:sz w:val="26"/>
          <w:szCs w:val="26"/>
        </w:rPr>
      </w:pPr>
      <w:r>
        <w:rPr>
          <w:sz w:val="26"/>
          <w:szCs w:val="26"/>
        </w:rPr>
      </w:r>
    </w:p>
    <w:p>
      <w:pPr>
        <w:pStyle w:val="Normal"/>
        <w:jc w:val="center"/>
        <w:rPr/>
      </w:pPr>
      <w:r>
        <w:rPr>
          <w:b/>
          <w:bCs/>
          <w:sz w:val="26"/>
          <w:szCs w:val="26"/>
        </w:rPr>
        <w:t>Перечень</w:t>
      </w:r>
    </w:p>
    <w:p>
      <w:pPr>
        <w:pStyle w:val="Normal"/>
        <w:jc w:val="center"/>
        <w:rPr/>
      </w:pPr>
      <w:r>
        <w:rPr>
          <w:b/>
          <w:bCs/>
          <w:sz w:val="26"/>
          <w:szCs w:val="26"/>
        </w:rPr>
        <w:t xml:space="preserve">основных мероприятий муниципальной программы «Формирование                       современной городской среды в городе Льгове Курской области» </w:t>
      </w:r>
    </w:p>
    <w:p>
      <w:pPr>
        <w:pStyle w:val="Normal"/>
        <w:widowControl w:val="false"/>
        <w:ind w:firstLine="491"/>
        <w:jc w:val="center"/>
        <w:rPr>
          <w:b/>
          <w:b/>
          <w:bCs/>
          <w:sz w:val="26"/>
          <w:szCs w:val="26"/>
        </w:rPr>
      </w:pPr>
      <w:r>
        <w:rPr>
          <w:b/>
          <w:bCs/>
          <w:sz w:val="26"/>
          <w:szCs w:val="26"/>
        </w:rPr>
      </w:r>
    </w:p>
    <w:tbl>
      <w:tblPr>
        <w:tblW w:w="10280" w:type="dxa"/>
        <w:jc w:val="left"/>
        <w:tblInd w:w="-108" w:type="dxa"/>
        <w:tblLayout w:type="fixed"/>
        <w:tblCellMar>
          <w:top w:w="0" w:type="dxa"/>
          <w:left w:w="75" w:type="dxa"/>
          <w:bottom w:w="0" w:type="dxa"/>
          <w:right w:w="75" w:type="dxa"/>
        </w:tblCellMar>
        <w:tblLook w:val="04a0"/>
      </w:tblPr>
      <w:tblGrid>
        <w:gridCol w:w="389"/>
        <w:gridCol w:w="1937"/>
        <w:gridCol w:w="1696"/>
        <w:gridCol w:w="573"/>
        <w:gridCol w:w="562"/>
        <w:gridCol w:w="1874"/>
        <w:gridCol w:w="3248"/>
      </w:tblGrid>
      <w:tr>
        <w:trPr>
          <w:trHeight w:val="348" w:hRule="atLeast"/>
          <w:cantSplit w:val="true"/>
        </w:trPr>
        <w:tc>
          <w:tcPr>
            <w:tcW w:w="389" w:type="dxa"/>
            <w:vMerge w:val="restart"/>
            <w:tcBorders>
              <w:top w:val="single" w:sz="4" w:space="0" w:color="000000"/>
              <w:left w:val="single" w:sz="4" w:space="0" w:color="000000"/>
              <w:bottom w:val="single" w:sz="4" w:space="0" w:color="000000"/>
            </w:tcBorders>
            <w:vAlign w:val="center"/>
          </w:tcPr>
          <w:p>
            <w:pPr>
              <w:pStyle w:val="ConsPlusCell"/>
              <w:widowControl w:val="false"/>
              <w:jc w:val="center"/>
              <w:rPr/>
            </w:pPr>
            <w:r>
              <w:rPr>
                <w:rFonts w:ascii="Times New Roman" w:hAnsi="Times New Roman"/>
              </w:rPr>
              <w:t>N</w:t>
            </w:r>
          </w:p>
          <w:p>
            <w:pPr>
              <w:pStyle w:val="ConsPlusCell"/>
              <w:widowControl w:val="false"/>
              <w:jc w:val="center"/>
              <w:rPr/>
            </w:pPr>
            <w:r>
              <w:rPr>
                <w:rFonts w:ascii="Times New Roman" w:hAnsi="Times New Roman"/>
              </w:rPr>
              <w:t>п/п</w:t>
            </w:r>
          </w:p>
        </w:tc>
        <w:tc>
          <w:tcPr>
            <w:tcW w:w="1937" w:type="dxa"/>
            <w:vMerge w:val="restart"/>
            <w:tcBorders>
              <w:top w:val="single" w:sz="4" w:space="0" w:color="000000"/>
              <w:left w:val="single" w:sz="4" w:space="0" w:color="000000"/>
              <w:bottom w:val="single" w:sz="4" w:space="0" w:color="000000"/>
            </w:tcBorders>
            <w:vAlign w:val="center"/>
          </w:tcPr>
          <w:p>
            <w:pPr>
              <w:pStyle w:val="ConsPlusCell"/>
              <w:widowControl w:val="false"/>
              <w:jc w:val="center"/>
              <w:rPr/>
            </w:pPr>
            <w:r>
              <w:rPr>
                <w:rFonts w:ascii="Times New Roman" w:hAnsi="Times New Roman"/>
              </w:rPr>
              <w:t>Номер и наименование основного мероприятия</w:t>
            </w:r>
          </w:p>
        </w:tc>
        <w:tc>
          <w:tcPr>
            <w:tcW w:w="1696" w:type="dxa"/>
            <w:vMerge w:val="restart"/>
            <w:tcBorders>
              <w:top w:val="single" w:sz="4" w:space="0" w:color="000000"/>
              <w:left w:val="single" w:sz="4" w:space="0" w:color="000000"/>
              <w:bottom w:val="single" w:sz="4" w:space="0" w:color="000000"/>
            </w:tcBorders>
            <w:vAlign w:val="center"/>
          </w:tcPr>
          <w:p>
            <w:pPr>
              <w:pStyle w:val="ConsPlusCell"/>
              <w:widowControl w:val="false"/>
              <w:jc w:val="center"/>
              <w:rPr/>
            </w:pPr>
            <w:r>
              <w:rPr>
                <w:rFonts w:ascii="Times New Roman" w:hAnsi="Times New Roman"/>
              </w:rPr>
              <w:t>Ответственный исполнитель</w:t>
            </w:r>
          </w:p>
        </w:tc>
        <w:tc>
          <w:tcPr>
            <w:tcW w:w="1135" w:type="dxa"/>
            <w:gridSpan w:val="2"/>
            <w:tcBorders>
              <w:top w:val="single" w:sz="4" w:space="0" w:color="000000"/>
              <w:left w:val="single" w:sz="4" w:space="0" w:color="000000"/>
              <w:bottom w:val="single" w:sz="4" w:space="0" w:color="000000"/>
            </w:tcBorders>
            <w:vAlign w:val="center"/>
          </w:tcPr>
          <w:p>
            <w:pPr>
              <w:pStyle w:val="ConsPlusCell"/>
              <w:widowControl w:val="false"/>
              <w:jc w:val="center"/>
              <w:rPr/>
            </w:pPr>
            <w:r>
              <w:rPr>
                <w:rFonts w:ascii="Times New Roman" w:hAnsi="Times New Roman"/>
              </w:rPr>
              <w:t>Срок</w:t>
            </w:r>
          </w:p>
        </w:tc>
        <w:tc>
          <w:tcPr>
            <w:tcW w:w="1874" w:type="dxa"/>
            <w:vMerge w:val="restart"/>
            <w:tcBorders>
              <w:top w:val="single" w:sz="4" w:space="0" w:color="000000"/>
              <w:left w:val="single" w:sz="4" w:space="0" w:color="000000"/>
              <w:bottom w:val="single" w:sz="4" w:space="0" w:color="000000"/>
            </w:tcBorders>
            <w:vAlign w:val="center"/>
          </w:tcPr>
          <w:p>
            <w:pPr>
              <w:pStyle w:val="ConsPlusCell"/>
              <w:widowControl w:val="false"/>
              <w:jc w:val="center"/>
              <w:rPr/>
            </w:pPr>
            <w:r>
              <w:rPr>
                <w:rFonts w:ascii="Times New Roman" w:hAnsi="Times New Roman"/>
              </w:rPr>
              <w:t>Ожидаемый непосредственный результат (краткое описание)</w:t>
            </w:r>
          </w:p>
        </w:tc>
        <w:tc>
          <w:tcPr>
            <w:tcW w:w="3248" w:type="dxa"/>
            <w:vMerge w:val="restart"/>
            <w:tcBorders>
              <w:top w:val="single" w:sz="4" w:space="0" w:color="000000"/>
              <w:left w:val="single" w:sz="4" w:space="0" w:color="000000"/>
              <w:bottom w:val="single" w:sz="4" w:space="0" w:color="000000"/>
              <w:right w:val="single" w:sz="4" w:space="0" w:color="000000"/>
            </w:tcBorders>
            <w:vAlign w:val="center"/>
          </w:tcPr>
          <w:p>
            <w:pPr>
              <w:pStyle w:val="ConsPlusCell"/>
              <w:widowControl w:val="false"/>
              <w:jc w:val="center"/>
              <w:rPr/>
            </w:pPr>
            <w:r>
              <w:rPr>
                <w:rFonts w:ascii="Times New Roman" w:hAnsi="Times New Roman"/>
              </w:rPr>
              <w:t>Связь с показателями муниципальной программы</w:t>
            </w:r>
          </w:p>
        </w:tc>
      </w:tr>
      <w:tr>
        <w:trPr>
          <w:trHeight w:val="1045" w:hRule="atLeast"/>
          <w:cantSplit w:val="true"/>
        </w:trPr>
        <w:tc>
          <w:tcPr>
            <w:tcW w:w="389" w:type="dxa"/>
            <w:vMerge w:val="continue"/>
            <w:tcBorders>
              <w:top w:val="single" w:sz="4" w:space="0" w:color="000000"/>
              <w:left w:val="single" w:sz="4" w:space="0" w:color="000000"/>
              <w:bottom w:val="single" w:sz="4" w:space="0" w:color="000000"/>
            </w:tcBorders>
            <w:vAlign w:val="center"/>
          </w:tcPr>
          <w:p>
            <w:pPr>
              <w:pStyle w:val="ConsPlusCell"/>
              <w:widowControl w:val="false"/>
              <w:jc w:val="center"/>
              <w:rPr>
                <w:rFonts w:ascii="Times New Roman" w:hAnsi="Times New Roman"/>
              </w:rPr>
            </w:pPr>
            <w:r>
              <w:rPr>
                <w:rFonts w:ascii="Times New Roman" w:hAnsi="Times New Roman"/>
              </w:rPr>
            </w:r>
          </w:p>
        </w:tc>
        <w:tc>
          <w:tcPr>
            <w:tcW w:w="1937" w:type="dxa"/>
            <w:vMerge w:val="continue"/>
            <w:tcBorders>
              <w:top w:val="single" w:sz="4" w:space="0" w:color="000000"/>
              <w:left w:val="single" w:sz="4" w:space="0" w:color="000000"/>
              <w:bottom w:val="single" w:sz="4" w:space="0" w:color="000000"/>
            </w:tcBorders>
            <w:vAlign w:val="center"/>
          </w:tcPr>
          <w:p>
            <w:pPr>
              <w:pStyle w:val="ConsPlusCell"/>
              <w:widowControl w:val="false"/>
              <w:jc w:val="center"/>
              <w:rPr>
                <w:rFonts w:ascii="Times New Roman" w:hAnsi="Times New Roman"/>
              </w:rPr>
            </w:pPr>
            <w:r>
              <w:rPr>
                <w:rFonts w:ascii="Times New Roman" w:hAnsi="Times New Roman"/>
              </w:rPr>
            </w:r>
          </w:p>
        </w:tc>
        <w:tc>
          <w:tcPr>
            <w:tcW w:w="1696" w:type="dxa"/>
            <w:vMerge w:val="continue"/>
            <w:tcBorders>
              <w:top w:val="single" w:sz="4" w:space="0" w:color="000000"/>
              <w:left w:val="single" w:sz="4" w:space="0" w:color="000000"/>
              <w:bottom w:val="single" w:sz="4" w:space="0" w:color="000000"/>
            </w:tcBorders>
            <w:vAlign w:val="center"/>
          </w:tcPr>
          <w:p>
            <w:pPr>
              <w:pStyle w:val="ConsPlusCell"/>
              <w:widowControl w:val="false"/>
              <w:jc w:val="center"/>
              <w:rPr>
                <w:rFonts w:ascii="Times New Roman" w:hAnsi="Times New Roman"/>
              </w:rPr>
            </w:pPr>
            <w:r>
              <w:rPr>
                <w:rFonts w:ascii="Times New Roman" w:hAnsi="Times New Roman"/>
              </w:rPr>
            </w:r>
          </w:p>
        </w:tc>
        <w:tc>
          <w:tcPr>
            <w:tcW w:w="573" w:type="dxa"/>
            <w:tcBorders>
              <w:top w:val="single" w:sz="4" w:space="0" w:color="000000"/>
              <w:left w:val="single" w:sz="4" w:space="0" w:color="000000"/>
              <w:bottom w:val="single" w:sz="4" w:space="0" w:color="000000"/>
            </w:tcBorders>
            <w:vAlign w:val="center"/>
          </w:tcPr>
          <w:p>
            <w:pPr>
              <w:pStyle w:val="ConsPlusCell"/>
              <w:widowControl w:val="false"/>
              <w:jc w:val="center"/>
              <w:rPr/>
            </w:pPr>
            <w:r>
              <w:rPr>
                <w:rFonts w:ascii="Times New Roman" w:hAnsi="Times New Roman"/>
              </w:rPr>
              <w:t>Начала реализации</w:t>
            </w:r>
          </w:p>
        </w:tc>
        <w:tc>
          <w:tcPr>
            <w:tcW w:w="562" w:type="dxa"/>
            <w:tcBorders>
              <w:top w:val="single" w:sz="4" w:space="0" w:color="000000"/>
              <w:left w:val="single" w:sz="4" w:space="0" w:color="000000"/>
              <w:bottom w:val="single" w:sz="4" w:space="0" w:color="000000"/>
            </w:tcBorders>
            <w:vAlign w:val="center"/>
          </w:tcPr>
          <w:p>
            <w:pPr>
              <w:pStyle w:val="ConsPlusCell"/>
              <w:widowControl w:val="false"/>
              <w:jc w:val="center"/>
              <w:rPr/>
            </w:pPr>
            <w:r>
              <w:rPr>
                <w:rFonts w:ascii="Times New Roman" w:hAnsi="Times New Roman"/>
              </w:rPr>
              <w:t>Окончания</w:t>
            </w:r>
          </w:p>
          <w:p>
            <w:pPr>
              <w:pStyle w:val="ConsPlusCell"/>
              <w:widowControl w:val="false"/>
              <w:jc w:val="center"/>
              <w:rPr/>
            </w:pPr>
            <w:r>
              <w:rPr>
                <w:rFonts w:ascii="Times New Roman" w:hAnsi="Times New Roman"/>
              </w:rPr>
              <w:t>реализации</w:t>
            </w:r>
          </w:p>
        </w:tc>
        <w:tc>
          <w:tcPr>
            <w:tcW w:w="1874" w:type="dxa"/>
            <w:vMerge w:val="continue"/>
            <w:tcBorders>
              <w:top w:val="single" w:sz="4" w:space="0" w:color="000000"/>
              <w:left w:val="single" w:sz="4" w:space="0" w:color="000000"/>
              <w:bottom w:val="single" w:sz="4" w:space="0" w:color="000000"/>
            </w:tcBorders>
            <w:vAlign w:val="center"/>
          </w:tcPr>
          <w:p>
            <w:pPr>
              <w:pStyle w:val="ConsPlusCell"/>
              <w:widowControl w:val="false"/>
              <w:jc w:val="center"/>
              <w:rPr>
                <w:rFonts w:ascii="Times New Roman" w:hAnsi="Times New Roman"/>
              </w:rPr>
            </w:pPr>
            <w:r>
              <w:rPr>
                <w:rFonts w:ascii="Times New Roman" w:hAnsi="Times New Roman"/>
              </w:rPr>
            </w:r>
          </w:p>
        </w:tc>
        <w:tc>
          <w:tcPr>
            <w:tcW w:w="3248" w:type="dxa"/>
            <w:vMerge w:val="continue"/>
            <w:tcBorders>
              <w:top w:val="single" w:sz="4" w:space="0" w:color="000000"/>
              <w:left w:val="single" w:sz="4" w:space="0" w:color="000000"/>
              <w:bottom w:val="single" w:sz="4" w:space="0" w:color="000000"/>
              <w:right w:val="single" w:sz="4" w:space="0" w:color="000000"/>
            </w:tcBorders>
            <w:vAlign w:val="center"/>
          </w:tcPr>
          <w:p>
            <w:pPr>
              <w:pStyle w:val="ConsPlusCell"/>
              <w:widowControl w:val="false"/>
              <w:jc w:val="center"/>
              <w:rPr>
                <w:rFonts w:ascii="Times New Roman" w:hAnsi="Times New Roman"/>
              </w:rPr>
            </w:pPr>
            <w:r>
              <w:rPr>
                <w:rFonts w:ascii="Times New Roman" w:hAnsi="Times New Roman"/>
              </w:rPr>
            </w:r>
          </w:p>
        </w:tc>
      </w:tr>
      <w:tr>
        <w:trPr>
          <w:trHeight w:val="139" w:hRule="atLeast"/>
        </w:trPr>
        <w:tc>
          <w:tcPr>
            <w:tcW w:w="389" w:type="dxa"/>
            <w:tcBorders>
              <w:top w:val="single" w:sz="4" w:space="0" w:color="000000"/>
              <w:left w:val="single" w:sz="4" w:space="0" w:color="000000"/>
              <w:bottom w:val="single" w:sz="4" w:space="0" w:color="000000"/>
            </w:tcBorders>
            <w:vAlign w:val="center"/>
          </w:tcPr>
          <w:p>
            <w:pPr>
              <w:pStyle w:val="ConsPlusCell"/>
              <w:widowControl w:val="false"/>
              <w:jc w:val="center"/>
              <w:rPr/>
            </w:pPr>
            <w:r>
              <w:rPr>
                <w:rFonts w:ascii="Times New Roman" w:hAnsi="Times New Roman"/>
              </w:rPr>
              <w:t>1</w:t>
            </w:r>
          </w:p>
        </w:tc>
        <w:tc>
          <w:tcPr>
            <w:tcW w:w="1937" w:type="dxa"/>
            <w:tcBorders>
              <w:top w:val="single" w:sz="4" w:space="0" w:color="000000"/>
              <w:left w:val="single" w:sz="4" w:space="0" w:color="000000"/>
              <w:bottom w:val="single" w:sz="4" w:space="0" w:color="000000"/>
            </w:tcBorders>
            <w:vAlign w:val="center"/>
          </w:tcPr>
          <w:p>
            <w:pPr>
              <w:pStyle w:val="ConsPlusCell"/>
              <w:widowControl w:val="false"/>
              <w:jc w:val="center"/>
              <w:rPr/>
            </w:pPr>
            <w:r>
              <w:rPr>
                <w:rFonts w:ascii="Times New Roman" w:hAnsi="Times New Roman"/>
              </w:rPr>
              <w:t>2</w:t>
            </w:r>
          </w:p>
        </w:tc>
        <w:tc>
          <w:tcPr>
            <w:tcW w:w="1696" w:type="dxa"/>
            <w:tcBorders>
              <w:top w:val="single" w:sz="4" w:space="0" w:color="000000"/>
              <w:left w:val="single" w:sz="4" w:space="0" w:color="000000"/>
              <w:bottom w:val="single" w:sz="4" w:space="0" w:color="000000"/>
            </w:tcBorders>
            <w:vAlign w:val="center"/>
          </w:tcPr>
          <w:p>
            <w:pPr>
              <w:pStyle w:val="ConsPlusCell"/>
              <w:widowControl w:val="false"/>
              <w:jc w:val="center"/>
              <w:rPr/>
            </w:pPr>
            <w:r>
              <w:rPr>
                <w:rFonts w:ascii="Times New Roman" w:hAnsi="Times New Roman"/>
              </w:rPr>
              <w:t>3</w:t>
            </w:r>
          </w:p>
        </w:tc>
        <w:tc>
          <w:tcPr>
            <w:tcW w:w="573" w:type="dxa"/>
            <w:tcBorders>
              <w:top w:val="single" w:sz="4" w:space="0" w:color="000000"/>
              <w:left w:val="single" w:sz="4" w:space="0" w:color="000000"/>
              <w:bottom w:val="single" w:sz="4" w:space="0" w:color="000000"/>
            </w:tcBorders>
            <w:vAlign w:val="center"/>
          </w:tcPr>
          <w:p>
            <w:pPr>
              <w:pStyle w:val="ConsPlusCell"/>
              <w:widowControl w:val="false"/>
              <w:jc w:val="center"/>
              <w:rPr/>
            </w:pPr>
            <w:r>
              <w:rPr>
                <w:rFonts w:ascii="Times New Roman" w:hAnsi="Times New Roman"/>
              </w:rPr>
              <w:t>4</w:t>
            </w:r>
          </w:p>
        </w:tc>
        <w:tc>
          <w:tcPr>
            <w:tcW w:w="562" w:type="dxa"/>
            <w:tcBorders>
              <w:top w:val="single" w:sz="4" w:space="0" w:color="000000"/>
              <w:left w:val="single" w:sz="4" w:space="0" w:color="000000"/>
              <w:bottom w:val="single" w:sz="4" w:space="0" w:color="000000"/>
            </w:tcBorders>
            <w:vAlign w:val="center"/>
          </w:tcPr>
          <w:p>
            <w:pPr>
              <w:pStyle w:val="ConsPlusCell"/>
              <w:widowControl w:val="false"/>
              <w:jc w:val="center"/>
              <w:rPr/>
            </w:pPr>
            <w:r>
              <w:rPr>
                <w:rFonts w:ascii="Times New Roman" w:hAnsi="Times New Roman"/>
              </w:rPr>
              <w:t>5</w:t>
            </w:r>
          </w:p>
        </w:tc>
        <w:tc>
          <w:tcPr>
            <w:tcW w:w="1874" w:type="dxa"/>
            <w:tcBorders>
              <w:top w:val="single" w:sz="4" w:space="0" w:color="000000"/>
              <w:left w:val="single" w:sz="4" w:space="0" w:color="000000"/>
              <w:bottom w:val="single" w:sz="4" w:space="0" w:color="000000"/>
            </w:tcBorders>
            <w:vAlign w:val="center"/>
          </w:tcPr>
          <w:p>
            <w:pPr>
              <w:pStyle w:val="ConsPlusCell"/>
              <w:widowControl w:val="false"/>
              <w:jc w:val="center"/>
              <w:rPr/>
            </w:pPr>
            <w:r>
              <w:rPr>
                <w:rFonts w:ascii="Times New Roman" w:hAnsi="Times New Roman"/>
              </w:rPr>
              <w:t>6</w:t>
            </w:r>
          </w:p>
        </w:tc>
        <w:tc>
          <w:tcPr>
            <w:tcW w:w="3248" w:type="dxa"/>
            <w:tcBorders>
              <w:top w:val="single" w:sz="4" w:space="0" w:color="000000"/>
              <w:left w:val="single" w:sz="4" w:space="0" w:color="000000"/>
              <w:bottom w:val="single" w:sz="4" w:space="0" w:color="000000"/>
              <w:right w:val="single" w:sz="4" w:space="0" w:color="000000"/>
            </w:tcBorders>
            <w:vAlign w:val="center"/>
          </w:tcPr>
          <w:p>
            <w:pPr>
              <w:pStyle w:val="ConsPlusCell"/>
              <w:widowControl w:val="false"/>
              <w:jc w:val="center"/>
              <w:rPr/>
            </w:pPr>
            <w:r>
              <w:rPr>
                <w:rFonts w:ascii="Times New Roman" w:hAnsi="Times New Roman"/>
              </w:rPr>
              <w:t>8</w:t>
            </w:r>
          </w:p>
        </w:tc>
      </w:tr>
      <w:tr>
        <w:trPr>
          <w:trHeight w:val="139" w:hRule="atLeast"/>
        </w:trPr>
        <w:tc>
          <w:tcPr>
            <w:tcW w:w="10279" w:type="dxa"/>
            <w:gridSpan w:val="7"/>
            <w:tcBorders>
              <w:top w:val="single" w:sz="4" w:space="0" w:color="000000"/>
              <w:left w:val="single" w:sz="4" w:space="0" w:color="000000"/>
              <w:bottom w:val="single" w:sz="4" w:space="0" w:color="000000"/>
              <w:right w:val="single" w:sz="4" w:space="0" w:color="000000"/>
            </w:tcBorders>
            <w:vAlign w:val="center"/>
          </w:tcPr>
          <w:p>
            <w:pPr>
              <w:pStyle w:val="ConsPlusCell"/>
              <w:widowControl w:val="false"/>
              <w:jc w:val="center"/>
              <w:rPr/>
            </w:pPr>
            <w:r>
              <w:rPr>
                <w:rFonts w:ascii="Times New Roman" w:hAnsi="Times New Roman"/>
              </w:rPr>
              <w:t>Задача 1. Обеспечение создания, содержания и развития объектов благоустройства на территории</w:t>
            </w:r>
          </w:p>
          <w:p>
            <w:pPr>
              <w:pStyle w:val="ConsPlusCell"/>
              <w:widowControl w:val="false"/>
              <w:jc w:val="center"/>
              <w:rPr/>
            </w:pPr>
            <w:r>
              <w:rPr>
                <w:rFonts w:ascii="Times New Roman" w:hAnsi="Times New Roman"/>
              </w:rPr>
              <w:t>муниципального образования</w:t>
            </w:r>
          </w:p>
        </w:tc>
      </w:tr>
      <w:tr>
        <w:trPr>
          <w:trHeight w:val="139" w:hRule="atLeast"/>
        </w:trPr>
        <w:tc>
          <w:tcPr>
            <w:tcW w:w="389" w:type="dxa"/>
            <w:tcBorders>
              <w:top w:val="single" w:sz="4" w:space="0" w:color="000000"/>
              <w:left w:val="single" w:sz="4" w:space="0" w:color="000000"/>
              <w:bottom w:val="single" w:sz="4" w:space="0" w:color="000000"/>
            </w:tcBorders>
            <w:vAlign w:val="center"/>
          </w:tcPr>
          <w:p>
            <w:pPr>
              <w:pStyle w:val="ConsPlusCell"/>
              <w:widowControl w:val="false"/>
              <w:ind w:left="360" w:hanging="0"/>
              <w:jc w:val="center"/>
              <w:rPr/>
            </w:pPr>
            <w:r>
              <w:rPr>
                <w:rFonts w:ascii="Times New Roman" w:hAnsi="Times New Roman"/>
              </w:rPr>
              <w:t>1.</w:t>
            </w:r>
          </w:p>
        </w:tc>
        <w:tc>
          <w:tcPr>
            <w:tcW w:w="1937"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bCs/>
              </w:rPr>
              <w:t>Основное мероприятие № 1.</w:t>
            </w:r>
          </w:p>
          <w:p>
            <w:pPr>
              <w:pStyle w:val="Normal"/>
              <w:widowControl w:val="false"/>
              <w:jc w:val="both"/>
              <w:rPr/>
            </w:pPr>
            <w:r>
              <w:rPr/>
              <w:t>Благоустройство дворовых территорий многоквартирного дома</w:t>
            </w:r>
          </w:p>
        </w:tc>
        <w:tc>
          <w:tcPr>
            <w:tcW w:w="1696"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Администрация города Льгова</w:t>
            </w:r>
          </w:p>
        </w:tc>
        <w:tc>
          <w:tcPr>
            <w:tcW w:w="573"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2018</w:t>
            </w:r>
          </w:p>
        </w:tc>
        <w:tc>
          <w:tcPr>
            <w:tcW w:w="562"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2025</w:t>
            </w:r>
          </w:p>
        </w:tc>
        <w:tc>
          <w:tcPr>
            <w:tcW w:w="1874"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Будут благоустроены   дворовые территории, что повысит долю благоустроенных дворовых территорий на 100</w:t>
            </w:r>
          </w:p>
          <w:p>
            <w:pPr>
              <w:pStyle w:val="ConsPlusCell"/>
              <w:widowControl w:val="false"/>
              <w:jc w:val="both"/>
              <w:rPr/>
            </w:pPr>
            <w:r>
              <w:rPr>
                <w:rFonts w:ascii="Times New Roman" w:hAnsi="Times New Roman"/>
              </w:rPr>
              <w:t>увеличение количества и доли благоустроенных дворовых территорий многоквартирных домов</w:t>
            </w:r>
          </w:p>
        </w:tc>
        <w:tc>
          <w:tcPr>
            <w:tcW w:w="3248" w:type="dxa"/>
            <w:tcBorders>
              <w:top w:val="single" w:sz="4" w:space="0" w:color="000000"/>
              <w:left w:val="single" w:sz="4" w:space="0" w:color="000000"/>
              <w:bottom w:val="single" w:sz="4" w:space="0" w:color="000000"/>
              <w:right w:val="single" w:sz="4" w:space="0" w:color="000000"/>
            </w:tcBorders>
          </w:tcPr>
          <w:p>
            <w:pPr>
              <w:pStyle w:val="ConsPlusCell"/>
              <w:widowControl w:val="false"/>
              <w:jc w:val="both"/>
              <w:rPr/>
            </w:pPr>
            <w:r>
              <w:rPr>
                <w:rFonts w:ascii="Times New Roman" w:hAnsi="Times New Roman"/>
              </w:rPr>
              <w:t>Показатель (индикатор) «Доля реализованных проектов благоустройства дворовых территорий (полностью освещенных, оборудованных местами для проведения досуга и отдыха разными группами населения (спортивные площадки, детские площадки и т.д.), малыми архитектурными формами) в общем количестве реализованных в течение планового года проектов благоустройства дворовых территорий»                                                                                                       Показатель (индикатор)  «Доля дворовых территорий, благоустройство которых выполнено при участии граждан, организаций                           в соответствующих мероприятиях, в общем количестве реализованных в течение планового года проектов благоустройства дворовых территорий»                                                                                   Показатель (индикатор)  «Количество благоустроенных дворовых территорий»</w:t>
            </w:r>
          </w:p>
        </w:tc>
      </w:tr>
      <w:tr>
        <w:trPr>
          <w:trHeight w:val="139" w:hRule="atLeast"/>
        </w:trPr>
        <w:tc>
          <w:tcPr>
            <w:tcW w:w="389" w:type="dxa"/>
            <w:tcBorders>
              <w:top w:val="single" w:sz="4" w:space="0" w:color="000000"/>
              <w:left w:val="single" w:sz="4" w:space="0" w:color="000000"/>
              <w:bottom w:val="single" w:sz="4" w:space="0" w:color="000000"/>
            </w:tcBorders>
            <w:vAlign w:val="center"/>
          </w:tcPr>
          <w:p>
            <w:pPr>
              <w:pStyle w:val="ConsPlusCell"/>
              <w:widowControl w:val="false"/>
              <w:ind w:left="360" w:hanging="0"/>
              <w:jc w:val="center"/>
              <w:rPr/>
            </w:pPr>
            <w:r>
              <w:rPr>
                <w:rFonts w:ascii="Times New Roman" w:hAnsi="Times New Roman"/>
              </w:rPr>
              <w:t>2.</w:t>
            </w:r>
          </w:p>
        </w:tc>
        <w:tc>
          <w:tcPr>
            <w:tcW w:w="1937"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bCs/>
              </w:rPr>
              <w:t>Основное мероприятие № 2 Благоустройство общественных территорий муниципального образования «Город Льгов»</w:t>
            </w:r>
          </w:p>
        </w:tc>
        <w:tc>
          <w:tcPr>
            <w:tcW w:w="1696"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Администрация г</w:t>
            </w:r>
            <w:r>
              <w:rPr>
                <w:rFonts w:ascii="Times New Roman" w:hAnsi="Times New Roman"/>
                <w:bCs/>
              </w:rPr>
              <w:t>орода Льгова</w:t>
            </w:r>
          </w:p>
        </w:tc>
        <w:tc>
          <w:tcPr>
            <w:tcW w:w="573"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2018</w:t>
            </w:r>
          </w:p>
        </w:tc>
        <w:tc>
          <w:tcPr>
            <w:tcW w:w="562"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2025</w:t>
            </w:r>
          </w:p>
        </w:tc>
        <w:tc>
          <w:tcPr>
            <w:tcW w:w="1874"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Будут благоустроены общественные территории, увеличение  количества и доли благоустроенных общественных территорий города</w:t>
            </w:r>
          </w:p>
        </w:tc>
        <w:tc>
          <w:tcPr>
            <w:tcW w:w="3248" w:type="dxa"/>
            <w:tcBorders>
              <w:top w:val="single" w:sz="4" w:space="0" w:color="000000"/>
              <w:left w:val="single" w:sz="4" w:space="0" w:color="000000"/>
              <w:bottom w:val="single" w:sz="4" w:space="0" w:color="000000"/>
              <w:right w:val="single" w:sz="4" w:space="0" w:color="000000"/>
            </w:tcBorders>
          </w:tcPr>
          <w:p>
            <w:pPr>
              <w:pStyle w:val="ConsPlusCell"/>
              <w:widowControl w:val="false"/>
              <w:jc w:val="both"/>
              <w:rPr/>
            </w:pPr>
            <w:r>
              <w:rPr>
                <w:rFonts w:ascii="Times New Roman" w:hAnsi="Times New Roman"/>
              </w:rPr>
              <w:t>Показатель (индикатор) «Доля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w:t>
            </w:r>
          </w:p>
          <w:p>
            <w:pPr>
              <w:pStyle w:val="ConsPlusCell"/>
              <w:widowControl w:val="false"/>
              <w:jc w:val="both"/>
              <w:rPr/>
            </w:pPr>
            <w:r>
              <w:rPr>
                <w:rFonts w:ascii="Times New Roman" w:hAnsi="Times New Roman"/>
              </w:rPr>
              <w:t>Показатель (индикатор)  «Количество благоустроенных общественных территорий»</w:t>
            </w:r>
          </w:p>
        </w:tc>
      </w:tr>
      <w:tr>
        <w:trPr>
          <w:trHeight w:val="139" w:hRule="atLeast"/>
        </w:trPr>
        <w:tc>
          <w:tcPr>
            <w:tcW w:w="389" w:type="dxa"/>
            <w:tcBorders>
              <w:top w:val="single" w:sz="4" w:space="0" w:color="000000"/>
              <w:left w:val="single" w:sz="4" w:space="0" w:color="000000"/>
              <w:bottom w:val="single" w:sz="4" w:space="0" w:color="000000"/>
            </w:tcBorders>
            <w:vAlign w:val="center"/>
          </w:tcPr>
          <w:p>
            <w:pPr>
              <w:pStyle w:val="ConsPlusCell"/>
              <w:widowControl w:val="false"/>
              <w:ind w:left="360" w:hanging="0"/>
              <w:jc w:val="center"/>
              <w:rPr/>
            </w:pPr>
            <w:r>
              <w:rPr>
                <w:rFonts w:ascii="Times New Roman" w:hAnsi="Times New Roman"/>
              </w:rPr>
              <w:t>3.</w:t>
            </w:r>
          </w:p>
        </w:tc>
        <w:tc>
          <w:tcPr>
            <w:tcW w:w="1937"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bCs/>
              </w:rPr>
              <w:t>Основное мероприятие № 3 Благоустройство объектов недвижимого имущества (включая объекты незавершенного строительства) и земельных участков, находящихся в собственности (пользовании) юридических лиц и индивидуальных предпринимателей, которые подлежат благоустройству не позднее 2025 года за счет средств указанных лиц в соответствии с требованиями утвержденных в муниципальном образовании правил благоустройства</w:t>
            </w:r>
          </w:p>
        </w:tc>
        <w:tc>
          <w:tcPr>
            <w:tcW w:w="1696"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Администрация г</w:t>
            </w:r>
            <w:r>
              <w:rPr>
                <w:rFonts w:ascii="Times New Roman" w:hAnsi="Times New Roman"/>
                <w:bCs/>
              </w:rPr>
              <w:t>орода Льгова</w:t>
            </w:r>
          </w:p>
        </w:tc>
        <w:tc>
          <w:tcPr>
            <w:tcW w:w="573"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2018</w:t>
            </w:r>
          </w:p>
        </w:tc>
        <w:tc>
          <w:tcPr>
            <w:tcW w:w="562"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2025</w:t>
            </w:r>
          </w:p>
        </w:tc>
        <w:tc>
          <w:tcPr>
            <w:tcW w:w="1874"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повышение уровня благоустройства объектов недвижимого имущества (включая объекты незавершенного строительства) и земельных участков, находящихся в собственности (пользовании) юридических лиц и индивидуальных предпринимателей</w:t>
            </w:r>
          </w:p>
        </w:tc>
        <w:tc>
          <w:tcPr>
            <w:tcW w:w="3248" w:type="dxa"/>
            <w:tcBorders>
              <w:top w:val="single" w:sz="4" w:space="0" w:color="000000"/>
              <w:left w:val="single" w:sz="4" w:space="0" w:color="000000"/>
              <w:bottom w:val="single" w:sz="4" w:space="0" w:color="000000"/>
              <w:right w:val="single" w:sz="4" w:space="0" w:color="000000"/>
            </w:tcBorders>
          </w:tcPr>
          <w:p>
            <w:pPr>
              <w:pStyle w:val="ConsPlusCell"/>
              <w:widowControl w:val="false"/>
              <w:jc w:val="both"/>
              <w:rPr>
                <w:rFonts w:ascii="Times New Roman" w:hAnsi="Times New Roman"/>
              </w:rPr>
            </w:pPr>
            <w:r>
              <w:rPr>
                <w:rFonts w:ascii="Times New Roman" w:hAnsi="Times New Roman"/>
              </w:rPr>
            </w:r>
          </w:p>
        </w:tc>
      </w:tr>
      <w:tr>
        <w:trPr>
          <w:trHeight w:val="139" w:hRule="atLeast"/>
        </w:trPr>
        <w:tc>
          <w:tcPr>
            <w:tcW w:w="389" w:type="dxa"/>
            <w:tcBorders>
              <w:top w:val="single" w:sz="4" w:space="0" w:color="000000"/>
              <w:left w:val="single" w:sz="4" w:space="0" w:color="000000"/>
              <w:bottom w:val="single" w:sz="4" w:space="0" w:color="000000"/>
            </w:tcBorders>
            <w:vAlign w:val="center"/>
          </w:tcPr>
          <w:p>
            <w:pPr>
              <w:pStyle w:val="ConsPlusCell"/>
              <w:widowControl w:val="false"/>
              <w:ind w:left="360" w:hanging="0"/>
              <w:jc w:val="center"/>
              <w:rPr/>
            </w:pPr>
            <w:r>
              <w:rPr>
                <w:rFonts w:ascii="Times New Roman" w:hAnsi="Times New Roman"/>
              </w:rPr>
              <w:t>4.</w:t>
            </w:r>
          </w:p>
        </w:tc>
        <w:tc>
          <w:tcPr>
            <w:tcW w:w="1937"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bCs/>
              </w:rPr>
              <w:t>Основное мероприятие № 4 Инвентаризация уровня благоустройства индивидуальных жилых домов и земельных участков, предоставленных для их размещения, с заключением по результатам инвентаризации соглашений                                         с собственниками (пользователями) указанных домов (собственниками (пользователями) земельных участков) об их благоустройстве не позднее 2025 года в соответствии с требованиями утвержденных в муниципальном образовании правил благоустройства</w:t>
            </w:r>
          </w:p>
        </w:tc>
        <w:tc>
          <w:tcPr>
            <w:tcW w:w="1696"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Администрация г</w:t>
            </w:r>
            <w:r>
              <w:rPr>
                <w:rFonts w:ascii="Times New Roman" w:hAnsi="Times New Roman"/>
                <w:bCs/>
              </w:rPr>
              <w:t>орода Льгова</w:t>
            </w:r>
          </w:p>
        </w:tc>
        <w:tc>
          <w:tcPr>
            <w:tcW w:w="573"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2018</w:t>
            </w:r>
          </w:p>
        </w:tc>
        <w:tc>
          <w:tcPr>
            <w:tcW w:w="562"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2025</w:t>
            </w:r>
          </w:p>
        </w:tc>
        <w:tc>
          <w:tcPr>
            <w:tcW w:w="1874"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проведение инвентаризации  уровня благоустройства индивидуальных жилых домов и земельных участков, предоставленных для их размещения, составление паспортов благоустройства территорий, заключение по результатам инвентаризации соглашений                                         с собственниками (пользователями) указанных домов (собственниками (пользователями) земельных участков) об их благоустройстве не позднее 2025 года в соответствии с требованиями утвержденных в муниципальном образовании правил благоустройства</w:t>
            </w:r>
          </w:p>
        </w:tc>
        <w:tc>
          <w:tcPr>
            <w:tcW w:w="3248" w:type="dxa"/>
            <w:tcBorders>
              <w:top w:val="single" w:sz="4" w:space="0" w:color="000000"/>
              <w:left w:val="single" w:sz="4" w:space="0" w:color="000000"/>
              <w:bottom w:val="single" w:sz="4" w:space="0" w:color="000000"/>
              <w:right w:val="single" w:sz="4" w:space="0" w:color="000000"/>
            </w:tcBorders>
          </w:tcPr>
          <w:p>
            <w:pPr>
              <w:pStyle w:val="ConsPlusCell"/>
              <w:widowControl w:val="false"/>
              <w:jc w:val="both"/>
              <w:rPr>
                <w:rFonts w:ascii="Times New Roman" w:hAnsi="Times New Roman"/>
              </w:rPr>
            </w:pPr>
            <w:r>
              <w:rPr>
                <w:rFonts w:ascii="Times New Roman" w:hAnsi="Times New Roman"/>
              </w:rPr>
            </w:r>
          </w:p>
        </w:tc>
      </w:tr>
      <w:tr>
        <w:trPr>
          <w:trHeight w:val="139" w:hRule="atLeast"/>
        </w:trPr>
        <w:tc>
          <w:tcPr>
            <w:tcW w:w="389" w:type="dxa"/>
            <w:tcBorders>
              <w:top w:val="single" w:sz="4" w:space="0" w:color="000000"/>
              <w:left w:val="single" w:sz="4" w:space="0" w:color="000000"/>
              <w:bottom w:val="single" w:sz="4" w:space="0" w:color="000000"/>
            </w:tcBorders>
            <w:vAlign w:val="center"/>
          </w:tcPr>
          <w:p>
            <w:pPr>
              <w:pStyle w:val="ConsPlusCell"/>
              <w:widowControl w:val="false"/>
              <w:ind w:left="360" w:hanging="0"/>
              <w:jc w:val="center"/>
              <w:rPr/>
            </w:pPr>
            <w:r>
              <w:rPr>
                <w:rFonts w:ascii="Times New Roman" w:hAnsi="Times New Roman"/>
              </w:rPr>
              <w:t>5.</w:t>
            </w:r>
          </w:p>
        </w:tc>
        <w:tc>
          <w:tcPr>
            <w:tcW w:w="1937"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bCs/>
              </w:rPr>
              <w:t>Основное мероприятие № 5 Проведение работ по образованию земельных участков, на которых расположены многоквартирные дома, работы по благоустройству дворовых территорий которых софинансируются из бюджета субъекта Российской Федерации</w:t>
            </w:r>
          </w:p>
        </w:tc>
        <w:tc>
          <w:tcPr>
            <w:tcW w:w="1696"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Администрация г</w:t>
            </w:r>
            <w:r>
              <w:rPr>
                <w:rFonts w:ascii="Times New Roman" w:hAnsi="Times New Roman"/>
                <w:bCs/>
              </w:rPr>
              <w:t>орода Льгова</w:t>
            </w:r>
          </w:p>
        </w:tc>
        <w:tc>
          <w:tcPr>
            <w:tcW w:w="573"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2018</w:t>
            </w:r>
          </w:p>
        </w:tc>
        <w:tc>
          <w:tcPr>
            <w:tcW w:w="562"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2025</w:t>
            </w:r>
          </w:p>
        </w:tc>
        <w:tc>
          <w:tcPr>
            <w:tcW w:w="1874"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определение границ земельных участков, на которых расположены многоквартирные дома, работы по благоустройству дворовых территорий которых софинансируются из бюджета субъекта Российской Федерации</w:t>
            </w:r>
          </w:p>
        </w:tc>
        <w:tc>
          <w:tcPr>
            <w:tcW w:w="3248" w:type="dxa"/>
            <w:tcBorders>
              <w:top w:val="single" w:sz="4" w:space="0" w:color="000000"/>
              <w:left w:val="single" w:sz="4" w:space="0" w:color="000000"/>
              <w:bottom w:val="single" w:sz="4" w:space="0" w:color="000000"/>
              <w:right w:val="single" w:sz="4" w:space="0" w:color="000000"/>
            </w:tcBorders>
          </w:tcPr>
          <w:p>
            <w:pPr>
              <w:pStyle w:val="ConsPlusCell"/>
              <w:widowControl w:val="false"/>
              <w:jc w:val="both"/>
              <w:rPr>
                <w:rFonts w:ascii="Times New Roman" w:hAnsi="Times New Roman"/>
              </w:rPr>
            </w:pPr>
            <w:r>
              <w:rPr>
                <w:rFonts w:ascii="Times New Roman" w:hAnsi="Times New Roman"/>
              </w:rPr>
            </w:r>
          </w:p>
        </w:tc>
      </w:tr>
      <w:tr>
        <w:trPr>
          <w:trHeight w:val="139" w:hRule="atLeast"/>
        </w:trPr>
        <w:tc>
          <w:tcPr>
            <w:tcW w:w="10279" w:type="dxa"/>
            <w:gridSpan w:val="7"/>
            <w:tcBorders>
              <w:top w:val="single" w:sz="4" w:space="0" w:color="000000"/>
              <w:left w:val="single" w:sz="4" w:space="0" w:color="000000"/>
              <w:bottom w:val="single" w:sz="4" w:space="0" w:color="000000"/>
              <w:right w:val="single" w:sz="4" w:space="0" w:color="000000"/>
            </w:tcBorders>
            <w:vAlign w:val="center"/>
          </w:tcPr>
          <w:p>
            <w:pPr>
              <w:pStyle w:val="ConsPlusCell"/>
              <w:widowControl w:val="false"/>
              <w:jc w:val="center"/>
              <w:rPr/>
            </w:pPr>
            <w:r>
              <w:rPr>
                <w:rFonts w:ascii="Times New Roman" w:hAnsi="Times New Roman"/>
              </w:rPr>
              <w:t>Задача 2. Повышение уровня вовлеченности заинтересованных граждан, организаций в реализацию</w:t>
            </w:r>
          </w:p>
          <w:p>
            <w:pPr>
              <w:pStyle w:val="ConsPlusCell"/>
              <w:widowControl w:val="false"/>
              <w:jc w:val="center"/>
              <w:rPr/>
            </w:pPr>
            <w:r>
              <w:rPr>
                <w:rFonts w:ascii="Times New Roman" w:hAnsi="Times New Roman"/>
              </w:rPr>
              <w:t>мероприятий по благоустройству территорий города</w:t>
            </w:r>
          </w:p>
        </w:tc>
      </w:tr>
      <w:tr>
        <w:trPr>
          <w:trHeight w:val="139" w:hRule="atLeast"/>
        </w:trPr>
        <w:tc>
          <w:tcPr>
            <w:tcW w:w="389" w:type="dxa"/>
            <w:tcBorders>
              <w:top w:val="single" w:sz="4" w:space="0" w:color="000000"/>
              <w:left w:val="single" w:sz="4" w:space="0" w:color="000000"/>
              <w:bottom w:val="single" w:sz="4" w:space="0" w:color="000000"/>
            </w:tcBorders>
            <w:vAlign w:val="center"/>
          </w:tcPr>
          <w:p>
            <w:pPr>
              <w:pStyle w:val="ConsPlusCell"/>
              <w:widowControl w:val="false"/>
              <w:ind w:left="360" w:hanging="0"/>
              <w:jc w:val="center"/>
              <w:rPr/>
            </w:pPr>
            <w:r>
              <w:rPr>
                <w:rFonts w:ascii="Times New Roman" w:hAnsi="Times New Roman"/>
              </w:rPr>
              <w:t>1.</w:t>
            </w:r>
          </w:p>
        </w:tc>
        <w:tc>
          <w:tcPr>
            <w:tcW w:w="1937"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bCs/>
              </w:rPr>
              <w:t>Основное мероприятие № 1 Вовлечение граждан, организаций в реализацию мероприятий в сфере формирования современной городской среды</w:t>
            </w:r>
          </w:p>
        </w:tc>
        <w:tc>
          <w:tcPr>
            <w:tcW w:w="1696"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Администрация г</w:t>
            </w:r>
            <w:r>
              <w:rPr>
                <w:rFonts w:ascii="Times New Roman" w:hAnsi="Times New Roman"/>
                <w:bCs/>
              </w:rPr>
              <w:t>орода Льгова</w:t>
            </w:r>
          </w:p>
        </w:tc>
        <w:tc>
          <w:tcPr>
            <w:tcW w:w="573"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2018</w:t>
            </w:r>
          </w:p>
        </w:tc>
        <w:tc>
          <w:tcPr>
            <w:tcW w:w="562"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2025</w:t>
            </w:r>
          </w:p>
        </w:tc>
        <w:tc>
          <w:tcPr>
            <w:tcW w:w="1874" w:type="dxa"/>
            <w:tcBorders>
              <w:top w:val="single" w:sz="4" w:space="0" w:color="000000"/>
              <w:left w:val="single" w:sz="4" w:space="0" w:color="000000"/>
              <w:bottom w:val="single" w:sz="4" w:space="0" w:color="000000"/>
            </w:tcBorders>
          </w:tcPr>
          <w:p>
            <w:pPr>
              <w:pStyle w:val="ConsPlusCell"/>
              <w:widowControl w:val="false"/>
              <w:rPr/>
            </w:pPr>
            <w:r>
              <w:rPr>
                <w:rFonts w:ascii="Times New Roman" w:hAnsi="Times New Roman"/>
              </w:rPr>
              <w:t>софинансирование мероприятий                   по благоустройству дворовых территорий;</w:t>
            </w:r>
          </w:p>
          <w:p>
            <w:pPr>
              <w:pStyle w:val="ConsPlusCell"/>
              <w:widowControl w:val="false"/>
              <w:rPr/>
            </w:pPr>
            <w:r>
              <w:rPr>
                <w:rFonts w:ascii="Times New Roman" w:hAnsi="Times New Roman"/>
              </w:rPr>
              <w:t xml:space="preserve"> </w:t>
            </w:r>
            <w:r>
              <w:rPr>
                <w:rFonts w:ascii="Times New Roman" w:hAnsi="Times New Roman"/>
              </w:rPr>
              <w:t>обсуждение  общественных территорий, подлежащих благоустройству;</w:t>
            </w:r>
          </w:p>
          <w:p>
            <w:pPr>
              <w:pStyle w:val="ConsPlusCell"/>
              <w:widowControl w:val="false"/>
              <w:rPr/>
            </w:pPr>
            <w:r>
              <w:rPr>
                <w:rFonts w:ascii="Times New Roman" w:hAnsi="Times New Roman"/>
              </w:rPr>
              <w:t xml:space="preserve"> </w:t>
            </w:r>
            <w:r>
              <w:rPr>
                <w:rFonts w:ascii="Times New Roman" w:hAnsi="Times New Roman"/>
              </w:rPr>
              <w:t>трудовое участие граждан, организаций и иных лиц в реализации мероприятий                    по благоустройству</w:t>
            </w:r>
          </w:p>
        </w:tc>
        <w:tc>
          <w:tcPr>
            <w:tcW w:w="3248" w:type="dxa"/>
            <w:tcBorders>
              <w:top w:val="single" w:sz="4" w:space="0" w:color="000000"/>
              <w:left w:val="single" w:sz="4" w:space="0" w:color="000000"/>
              <w:bottom w:val="single" w:sz="4" w:space="0" w:color="000000"/>
              <w:right w:val="single" w:sz="4" w:space="0" w:color="000000"/>
            </w:tcBorders>
          </w:tcPr>
          <w:p>
            <w:pPr>
              <w:pStyle w:val="ConsPlusCell"/>
              <w:widowControl w:val="false"/>
              <w:jc w:val="both"/>
              <w:rPr>
                <w:rFonts w:ascii="Times New Roman" w:hAnsi="Times New Roman"/>
              </w:rPr>
            </w:pPr>
            <w:r>
              <w:rPr>
                <w:rFonts w:ascii="Times New Roman" w:hAnsi="Times New Roman"/>
              </w:rPr>
            </w:r>
          </w:p>
        </w:tc>
      </w:tr>
      <w:tr>
        <w:trPr>
          <w:trHeight w:val="139" w:hRule="atLeast"/>
        </w:trPr>
        <w:tc>
          <w:tcPr>
            <w:tcW w:w="389" w:type="dxa"/>
            <w:tcBorders>
              <w:top w:val="single" w:sz="4" w:space="0" w:color="000000"/>
              <w:left w:val="single" w:sz="4" w:space="0" w:color="000000"/>
              <w:bottom w:val="single" w:sz="4" w:space="0" w:color="000000"/>
            </w:tcBorders>
            <w:vAlign w:val="center"/>
          </w:tcPr>
          <w:p>
            <w:pPr>
              <w:pStyle w:val="ConsPlusCell"/>
              <w:widowControl w:val="false"/>
              <w:ind w:left="360" w:hanging="0"/>
              <w:jc w:val="center"/>
              <w:rPr/>
            </w:pPr>
            <w:r>
              <w:rPr>
                <w:rFonts w:ascii="Times New Roman" w:hAnsi="Times New Roman"/>
              </w:rPr>
              <w:t>2.</w:t>
            </w:r>
          </w:p>
        </w:tc>
        <w:tc>
          <w:tcPr>
            <w:tcW w:w="1937"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bCs/>
              </w:rPr>
              <w:t>Основное мероприятие № 2 Публикация материалов в местных СМИ</w:t>
            </w:r>
          </w:p>
        </w:tc>
        <w:tc>
          <w:tcPr>
            <w:tcW w:w="1696"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Администрация г</w:t>
            </w:r>
            <w:r>
              <w:rPr>
                <w:rFonts w:ascii="Times New Roman" w:hAnsi="Times New Roman"/>
                <w:bCs/>
              </w:rPr>
              <w:t>орода Льгова</w:t>
            </w:r>
          </w:p>
        </w:tc>
        <w:tc>
          <w:tcPr>
            <w:tcW w:w="573"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2018</w:t>
            </w:r>
          </w:p>
        </w:tc>
        <w:tc>
          <w:tcPr>
            <w:tcW w:w="562" w:type="dxa"/>
            <w:tcBorders>
              <w:top w:val="single" w:sz="4" w:space="0" w:color="000000"/>
              <w:left w:val="single" w:sz="4" w:space="0" w:color="000000"/>
              <w:bottom w:val="single" w:sz="4" w:space="0" w:color="000000"/>
            </w:tcBorders>
          </w:tcPr>
          <w:p>
            <w:pPr>
              <w:pStyle w:val="ConsPlusCell"/>
              <w:widowControl w:val="false"/>
              <w:jc w:val="both"/>
              <w:rPr/>
            </w:pPr>
            <w:r>
              <w:rPr>
                <w:rFonts w:ascii="Times New Roman" w:hAnsi="Times New Roman"/>
              </w:rPr>
              <w:t>2025</w:t>
            </w:r>
          </w:p>
        </w:tc>
        <w:tc>
          <w:tcPr>
            <w:tcW w:w="1874" w:type="dxa"/>
            <w:tcBorders>
              <w:top w:val="single" w:sz="4" w:space="0" w:color="000000"/>
              <w:left w:val="single" w:sz="4" w:space="0" w:color="000000"/>
              <w:bottom w:val="single" w:sz="4" w:space="0" w:color="000000"/>
            </w:tcBorders>
          </w:tcPr>
          <w:p>
            <w:pPr>
              <w:pStyle w:val="Normal"/>
              <w:widowControl w:val="false"/>
              <w:jc w:val="both"/>
              <w:rPr/>
            </w:pPr>
            <w:r>
              <w:rPr/>
              <w:t>раскрытие информации о реализации мероприятий муниципальной программы</w:t>
            </w:r>
          </w:p>
        </w:tc>
        <w:tc>
          <w:tcPr>
            <w:tcW w:w="3248" w:type="dxa"/>
            <w:tcBorders>
              <w:top w:val="single" w:sz="4" w:space="0" w:color="000000"/>
              <w:left w:val="single" w:sz="4" w:space="0" w:color="000000"/>
              <w:bottom w:val="single" w:sz="4" w:space="0" w:color="000000"/>
              <w:right w:val="single" w:sz="4" w:space="0" w:color="000000"/>
            </w:tcBorders>
          </w:tcPr>
          <w:p>
            <w:pPr>
              <w:pStyle w:val="ConsPlusCell"/>
              <w:widowControl w:val="false"/>
              <w:jc w:val="both"/>
              <w:rPr>
                <w:rFonts w:ascii="Times New Roman" w:hAnsi="Times New Roman"/>
              </w:rPr>
            </w:pPr>
            <w:r>
              <w:rPr>
                <w:rFonts w:ascii="Times New Roman" w:hAnsi="Times New Roman"/>
              </w:rPr>
            </w:r>
          </w:p>
        </w:tc>
      </w:tr>
    </w:tbl>
    <w:p>
      <w:pPr>
        <w:pStyle w:val="ConsPlusNormal1"/>
        <w:jc w:val="right"/>
        <w:rPr/>
      </w:pPr>
      <w:r>
        <w:br w:type="page"/>
      </w:r>
      <w:r>
        <w:rPr>
          <w:rFonts w:ascii="Times New Roman" w:hAnsi="Times New Roman"/>
          <w:sz w:val="26"/>
          <w:szCs w:val="26"/>
        </w:rPr>
        <w:t>ПРИЛОЖЕНИЕ №3</w:t>
      </w:r>
    </w:p>
    <w:p>
      <w:pPr>
        <w:pStyle w:val="Style12"/>
        <w:ind w:left="-567" w:firstLine="672"/>
        <w:jc w:val="right"/>
        <w:rPr>
          <w:rFonts w:ascii="Times New Roman" w:hAnsi="Times New Roman"/>
        </w:rPr>
      </w:pPr>
      <w:r>
        <w:rPr>
          <w:rFonts w:ascii="Times New Roman" w:hAnsi="Times New Roman"/>
          <w:b w:val="false"/>
          <w:sz w:val="26"/>
          <w:szCs w:val="26"/>
        </w:rPr>
        <w:t>к муниципальной программе</w:t>
      </w:r>
    </w:p>
    <w:p>
      <w:pPr>
        <w:pStyle w:val="Normal"/>
        <w:widowControl w:val="false"/>
        <w:ind w:firstLine="491"/>
        <w:jc w:val="right"/>
        <w:rPr/>
      </w:pPr>
      <w:r>
        <w:rPr>
          <w:sz w:val="26"/>
          <w:szCs w:val="26"/>
        </w:rPr>
        <w:t>«Формирование современной городской</w:t>
      </w:r>
    </w:p>
    <w:p>
      <w:pPr>
        <w:pStyle w:val="Normal"/>
        <w:widowControl w:val="false"/>
        <w:ind w:firstLine="491"/>
        <w:jc w:val="right"/>
        <w:rPr/>
      </w:pPr>
      <w:r>
        <w:rPr>
          <w:sz w:val="26"/>
          <w:szCs w:val="26"/>
        </w:rPr>
        <w:t xml:space="preserve"> </w:t>
      </w:r>
      <w:r>
        <w:rPr>
          <w:sz w:val="26"/>
          <w:szCs w:val="26"/>
        </w:rPr>
        <w:t xml:space="preserve">среды в городе Льгове </w:t>
      </w:r>
    </w:p>
    <w:p>
      <w:pPr>
        <w:pStyle w:val="Normal"/>
        <w:widowControl w:val="false"/>
        <w:ind w:firstLine="491"/>
        <w:jc w:val="right"/>
        <w:rPr/>
      </w:pPr>
      <w:r>
        <w:rPr>
          <w:sz w:val="26"/>
          <w:szCs w:val="26"/>
        </w:rPr>
        <w:t>Курской области»</w:t>
      </w:r>
    </w:p>
    <w:p>
      <w:pPr>
        <w:pStyle w:val="ConsPlusNormal1"/>
        <w:ind w:left="142" w:firstLine="530"/>
        <w:jc w:val="both"/>
        <w:rPr>
          <w:sz w:val="26"/>
          <w:szCs w:val="26"/>
        </w:rPr>
      </w:pPr>
      <w:r>
        <w:rPr>
          <w:sz w:val="26"/>
          <w:szCs w:val="26"/>
        </w:rPr>
      </w:r>
    </w:p>
    <w:p>
      <w:pPr>
        <w:pStyle w:val="Style12"/>
        <w:jc w:val="center"/>
        <w:rPr>
          <w:rFonts w:ascii="Times New Roman" w:hAnsi="Times New Roman"/>
          <w:sz w:val="26"/>
          <w:szCs w:val="26"/>
        </w:rPr>
      </w:pPr>
      <w:r>
        <w:rPr>
          <w:rFonts w:ascii="Times New Roman" w:hAnsi="Times New Roman"/>
          <w:sz w:val="26"/>
          <w:szCs w:val="26"/>
        </w:rPr>
        <w:t xml:space="preserve">Ресурсное обеспечение реализации муниципальной программы </w:t>
      </w:r>
    </w:p>
    <w:p>
      <w:pPr>
        <w:pStyle w:val="Normal"/>
        <w:widowControl w:val="false"/>
        <w:ind w:firstLine="491"/>
        <w:jc w:val="center"/>
        <w:rPr/>
      </w:pPr>
      <w:r>
        <w:rPr>
          <w:b/>
          <w:bCs/>
          <w:sz w:val="26"/>
          <w:szCs w:val="26"/>
        </w:rPr>
        <w:t>«Формирование современной городской среды в городе Льгове Курской области» за счет средств местного бюджета муниципального образования «Город Льгов» Курской области</w:t>
      </w:r>
    </w:p>
    <w:p>
      <w:pPr>
        <w:pStyle w:val="Style12"/>
        <w:rPr>
          <w:sz w:val="20"/>
          <w:szCs w:val="20"/>
        </w:rPr>
      </w:pPr>
      <w:r>
        <w:rPr>
          <w:sz w:val="20"/>
          <w:szCs w:val="20"/>
        </w:rPr>
      </w:r>
    </w:p>
    <w:tbl>
      <w:tblPr>
        <w:tblW w:w="10456" w:type="dxa"/>
        <w:jc w:val="left"/>
        <w:tblInd w:w="-109" w:type="dxa"/>
        <w:tblLayout w:type="fixed"/>
        <w:tblCellMar>
          <w:top w:w="0" w:type="dxa"/>
          <w:left w:w="108" w:type="dxa"/>
          <w:bottom w:w="0" w:type="dxa"/>
          <w:right w:w="108" w:type="dxa"/>
        </w:tblCellMar>
        <w:tblLook w:val="04a0"/>
      </w:tblPr>
      <w:tblGrid>
        <w:gridCol w:w="2070"/>
        <w:gridCol w:w="1914"/>
        <w:gridCol w:w="1632"/>
        <w:gridCol w:w="731"/>
        <w:gridCol w:w="804"/>
        <w:gridCol w:w="1305"/>
        <w:gridCol w:w="572"/>
        <w:gridCol w:w="1426"/>
      </w:tblGrid>
      <w:tr>
        <w:trPr>
          <w:trHeight w:val="310" w:hRule="atLeast"/>
          <w:cantSplit w:val="true"/>
        </w:trPr>
        <w:tc>
          <w:tcPr>
            <w:tcW w:w="2070" w:type="dxa"/>
            <w:vMerge w:val="restart"/>
            <w:tcBorders>
              <w:top w:val="single" w:sz="4" w:space="0" w:color="000000"/>
              <w:left w:val="single" w:sz="4" w:space="0" w:color="000000"/>
              <w:bottom w:val="single" w:sz="4" w:space="0" w:color="000000"/>
            </w:tcBorders>
            <w:vAlign w:val="center"/>
          </w:tcPr>
          <w:p>
            <w:pPr>
              <w:pStyle w:val="Normal"/>
              <w:widowControl w:val="false"/>
              <w:jc w:val="center"/>
              <w:rPr/>
            </w:pPr>
            <w:r>
              <w:rPr>
                <w:color w:val="000000"/>
              </w:rPr>
              <w:t>Статус</w:t>
            </w:r>
          </w:p>
        </w:tc>
        <w:tc>
          <w:tcPr>
            <w:tcW w:w="1914" w:type="dxa"/>
            <w:vMerge w:val="restart"/>
            <w:tcBorders>
              <w:top w:val="single" w:sz="4" w:space="0" w:color="000000"/>
              <w:left w:val="single" w:sz="4" w:space="0" w:color="000000"/>
              <w:bottom w:val="single" w:sz="4" w:space="0" w:color="000000"/>
            </w:tcBorders>
            <w:vAlign w:val="center"/>
          </w:tcPr>
          <w:p>
            <w:pPr>
              <w:pStyle w:val="Normal"/>
              <w:widowControl w:val="false"/>
              <w:jc w:val="center"/>
              <w:rPr/>
            </w:pPr>
            <w:r>
              <w:rPr>
                <w:color w:val="000000"/>
              </w:rPr>
              <w:t>Наименование муниципальной Программы, основного мероприятия</w:t>
            </w:r>
          </w:p>
        </w:tc>
        <w:tc>
          <w:tcPr>
            <w:tcW w:w="1632" w:type="dxa"/>
            <w:vMerge w:val="restart"/>
            <w:tcBorders>
              <w:top w:val="single" w:sz="4" w:space="0" w:color="000000"/>
              <w:left w:val="single" w:sz="4" w:space="0" w:color="000000"/>
              <w:bottom w:val="single" w:sz="4" w:space="0" w:color="000000"/>
            </w:tcBorders>
            <w:vAlign w:val="center"/>
          </w:tcPr>
          <w:p>
            <w:pPr>
              <w:pStyle w:val="Normal"/>
              <w:widowControl w:val="false"/>
              <w:jc w:val="center"/>
              <w:rPr/>
            </w:pPr>
            <w:r>
              <w:rPr>
                <w:color w:val="000000"/>
              </w:rPr>
              <w:t>Ответственный исполнитель, соисполнитель, участники</w:t>
            </w:r>
          </w:p>
        </w:tc>
        <w:tc>
          <w:tcPr>
            <w:tcW w:w="3412" w:type="dxa"/>
            <w:gridSpan w:val="4"/>
            <w:tcBorders>
              <w:top w:val="single" w:sz="4" w:space="0" w:color="000000"/>
              <w:left w:val="single" w:sz="4" w:space="0" w:color="000000"/>
              <w:bottom w:val="single" w:sz="4" w:space="0" w:color="000000"/>
            </w:tcBorders>
            <w:vAlign w:val="center"/>
          </w:tcPr>
          <w:p>
            <w:pPr>
              <w:pStyle w:val="Normal"/>
              <w:widowControl w:val="false"/>
              <w:jc w:val="center"/>
              <w:rPr/>
            </w:pPr>
            <w:r>
              <w:rPr>
                <w:color w:val="000000"/>
              </w:rPr>
              <w:t>Код бюджетной классификации</w:t>
            </w:r>
          </w:p>
        </w:tc>
        <w:tc>
          <w:tcPr>
            <w:tcW w:w="142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color w:val="000000"/>
              </w:rPr>
              <w:t>Объемы бюджетных ассигнований (тыс. руб.)</w:t>
            </w:r>
          </w:p>
        </w:tc>
      </w:tr>
      <w:tr>
        <w:trPr>
          <w:trHeight w:val="960" w:hRule="atLeast"/>
          <w:cantSplit w:val="true"/>
        </w:trPr>
        <w:tc>
          <w:tcPr>
            <w:tcW w:w="2070" w:type="dxa"/>
            <w:vMerge w:val="continue"/>
            <w:tcBorders>
              <w:top w:val="single" w:sz="4" w:space="0" w:color="000000"/>
              <w:left w:val="single" w:sz="4" w:space="0" w:color="000000"/>
              <w:bottom w:val="single" w:sz="4" w:space="0" w:color="000000"/>
            </w:tcBorders>
            <w:vAlign w:val="center"/>
          </w:tcPr>
          <w:p>
            <w:pPr>
              <w:pStyle w:val="Normal"/>
              <w:widowControl w:val="false"/>
              <w:rPr>
                <w:color w:val="000000"/>
              </w:rPr>
            </w:pPr>
            <w:r>
              <w:rPr>
                <w:color w:val="000000"/>
              </w:rPr>
            </w:r>
          </w:p>
        </w:tc>
        <w:tc>
          <w:tcPr>
            <w:tcW w:w="1914" w:type="dxa"/>
            <w:vMerge w:val="continue"/>
            <w:tcBorders>
              <w:top w:val="single" w:sz="4" w:space="0" w:color="000000"/>
              <w:left w:val="single" w:sz="4" w:space="0" w:color="000000"/>
              <w:bottom w:val="single" w:sz="4" w:space="0" w:color="000000"/>
            </w:tcBorders>
            <w:vAlign w:val="center"/>
          </w:tcPr>
          <w:p>
            <w:pPr>
              <w:pStyle w:val="Normal"/>
              <w:widowControl w:val="false"/>
              <w:rPr>
                <w:color w:val="000000"/>
              </w:rPr>
            </w:pPr>
            <w:r>
              <w:rPr>
                <w:color w:val="000000"/>
              </w:rPr>
            </w:r>
          </w:p>
        </w:tc>
        <w:tc>
          <w:tcPr>
            <w:tcW w:w="1632" w:type="dxa"/>
            <w:vMerge w:val="continue"/>
            <w:tcBorders>
              <w:top w:val="single" w:sz="4" w:space="0" w:color="000000"/>
              <w:left w:val="single" w:sz="4" w:space="0" w:color="000000"/>
              <w:bottom w:val="single" w:sz="4" w:space="0" w:color="000000"/>
            </w:tcBorders>
            <w:vAlign w:val="center"/>
          </w:tcPr>
          <w:p>
            <w:pPr>
              <w:pStyle w:val="Normal"/>
              <w:widowControl w:val="false"/>
              <w:rPr>
                <w:color w:val="000000"/>
              </w:rPr>
            </w:pPr>
            <w:r>
              <w:rPr>
                <w:color w:val="000000"/>
              </w:rPr>
            </w:r>
          </w:p>
        </w:tc>
        <w:tc>
          <w:tcPr>
            <w:tcW w:w="731" w:type="dxa"/>
            <w:tcBorders>
              <w:top w:val="single" w:sz="4" w:space="0" w:color="000000"/>
              <w:left w:val="single" w:sz="4" w:space="0" w:color="000000"/>
              <w:bottom w:val="single" w:sz="4" w:space="0" w:color="000000"/>
            </w:tcBorders>
            <w:vAlign w:val="center"/>
          </w:tcPr>
          <w:p>
            <w:pPr>
              <w:pStyle w:val="Normal"/>
              <w:widowControl w:val="false"/>
              <w:jc w:val="center"/>
              <w:rPr/>
            </w:pPr>
            <w:r>
              <w:rPr>
                <w:color w:val="000000"/>
              </w:rPr>
              <w:t>ГРБС</w:t>
            </w:r>
          </w:p>
        </w:tc>
        <w:tc>
          <w:tcPr>
            <w:tcW w:w="804" w:type="dxa"/>
            <w:tcBorders>
              <w:top w:val="single" w:sz="4" w:space="0" w:color="000000"/>
              <w:left w:val="single" w:sz="4" w:space="0" w:color="000000"/>
              <w:bottom w:val="single" w:sz="4" w:space="0" w:color="000000"/>
            </w:tcBorders>
            <w:vAlign w:val="center"/>
          </w:tcPr>
          <w:p>
            <w:pPr>
              <w:pStyle w:val="Normal"/>
              <w:widowControl w:val="false"/>
              <w:jc w:val="center"/>
              <w:rPr/>
            </w:pPr>
            <w:r>
              <w:rPr>
                <w:color w:val="000000"/>
              </w:rPr>
              <w:t>Рз Пр</w:t>
            </w:r>
          </w:p>
        </w:tc>
        <w:tc>
          <w:tcPr>
            <w:tcW w:w="1305" w:type="dxa"/>
            <w:tcBorders>
              <w:top w:val="single" w:sz="4" w:space="0" w:color="000000"/>
              <w:left w:val="single" w:sz="4" w:space="0" w:color="000000"/>
              <w:bottom w:val="single" w:sz="4" w:space="0" w:color="000000"/>
            </w:tcBorders>
            <w:vAlign w:val="center"/>
          </w:tcPr>
          <w:p>
            <w:pPr>
              <w:pStyle w:val="Normal"/>
              <w:widowControl w:val="false"/>
              <w:jc w:val="center"/>
              <w:rPr/>
            </w:pPr>
            <w:r>
              <w:rPr>
                <w:color w:val="000000"/>
              </w:rPr>
              <w:t>ЦСР</w:t>
            </w:r>
          </w:p>
        </w:tc>
        <w:tc>
          <w:tcPr>
            <w:tcW w:w="572" w:type="dxa"/>
            <w:tcBorders>
              <w:top w:val="single" w:sz="4" w:space="0" w:color="000000"/>
              <w:left w:val="single" w:sz="4" w:space="0" w:color="000000"/>
              <w:bottom w:val="single" w:sz="4" w:space="0" w:color="000000"/>
            </w:tcBorders>
            <w:vAlign w:val="center"/>
          </w:tcPr>
          <w:p>
            <w:pPr>
              <w:pStyle w:val="Normal"/>
              <w:widowControl w:val="false"/>
              <w:jc w:val="center"/>
              <w:rPr/>
            </w:pPr>
            <w:r>
              <w:rPr>
                <w:color w:val="000000"/>
              </w:rPr>
              <w:t>ВР</w:t>
            </w:r>
          </w:p>
        </w:tc>
        <w:tc>
          <w:tcPr>
            <w:tcW w:w="142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color w:val="000000"/>
              </w:rPr>
              <w:t>2018-2025</w:t>
            </w:r>
          </w:p>
        </w:tc>
      </w:tr>
      <w:tr>
        <w:trPr>
          <w:trHeight w:val="517" w:hRule="atLeast"/>
          <w:cantSplit w:val="true"/>
        </w:trPr>
        <w:tc>
          <w:tcPr>
            <w:tcW w:w="2070" w:type="dxa"/>
            <w:vMerge w:val="restart"/>
            <w:tcBorders>
              <w:top w:val="single" w:sz="4" w:space="0" w:color="000000"/>
              <w:left w:val="single" w:sz="4" w:space="0" w:color="000000"/>
              <w:bottom w:val="single" w:sz="4" w:space="0" w:color="000000"/>
            </w:tcBorders>
            <w:vAlign w:val="center"/>
          </w:tcPr>
          <w:p>
            <w:pPr>
              <w:pStyle w:val="Normal"/>
              <w:widowControl w:val="false"/>
              <w:jc w:val="both"/>
              <w:rPr/>
            </w:pPr>
            <w:r>
              <w:rPr>
                <w:color w:val="000000"/>
              </w:rPr>
              <w:t>Муниципальная Программа Администрации города Льгова</w:t>
            </w:r>
          </w:p>
        </w:tc>
        <w:tc>
          <w:tcPr>
            <w:tcW w:w="1914" w:type="dxa"/>
            <w:vMerge w:val="restart"/>
            <w:tcBorders>
              <w:top w:val="single" w:sz="4" w:space="0" w:color="000000"/>
              <w:left w:val="single" w:sz="4" w:space="0" w:color="000000"/>
              <w:bottom w:val="single" w:sz="4" w:space="0" w:color="000000"/>
            </w:tcBorders>
            <w:vAlign w:val="center"/>
          </w:tcPr>
          <w:p>
            <w:pPr>
              <w:pStyle w:val="Normal"/>
              <w:widowControl w:val="false"/>
              <w:ind w:firstLine="118"/>
              <w:jc w:val="both"/>
              <w:rPr/>
            </w:pPr>
            <w:r>
              <w:rPr/>
              <w:t>«Формирование современной                городской среды в городе Льгове Курской области</w:t>
            </w:r>
            <w:r>
              <w:rPr>
                <w:color w:val="000000"/>
              </w:rPr>
              <w:t>»</w:t>
            </w:r>
          </w:p>
        </w:tc>
        <w:tc>
          <w:tcPr>
            <w:tcW w:w="1632" w:type="dxa"/>
            <w:tcBorders>
              <w:top w:val="single" w:sz="4" w:space="0" w:color="000000"/>
              <w:left w:val="single" w:sz="4" w:space="0" w:color="000000"/>
              <w:bottom w:val="single" w:sz="4" w:space="0" w:color="000000"/>
            </w:tcBorders>
          </w:tcPr>
          <w:p>
            <w:pPr>
              <w:pStyle w:val="Normal"/>
              <w:widowControl w:val="false"/>
              <w:jc w:val="both"/>
              <w:rPr/>
            </w:pPr>
            <w:r>
              <w:rPr>
                <w:color w:val="000000"/>
              </w:rPr>
              <w:t>всего</w:t>
            </w:r>
          </w:p>
        </w:tc>
        <w:tc>
          <w:tcPr>
            <w:tcW w:w="731" w:type="dxa"/>
            <w:tcBorders>
              <w:top w:val="single" w:sz="4" w:space="0" w:color="000000"/>
              <w:left w:val="single" w:sz="4" w:space="0" w:color="000000"/>
              <w:bottom w:val="single" w:sz="4" w:space="0" w:color="000000"/>
            </w:tcBorders>
            <w:vAlign w:val="center"/>
          </w:tcPr>
          <w:p>
            <w:pPr>
              <w:pStyle w:val="Normal"/>
              <w:widowControl w:val="false"/>
              <w:jc w:val="both"/>
              <w:rPr/>
            </w:pPr>
            <w:r>
              <w:rPr>
                <w:color w:val="000000"/>
              </w:rPr>
              <w:t>05</w:t>
            </w:r>
          </w:p>
        </w:tc>
        <w:tc>
          <w:tcPr>
            <w:tcW w:w="804" w:type="dxa"/>
            <w:tcBorders>
              <w:top w:val="single" w:sz="4" w:space="0" w:color="000000"/>
              <w:left w:val="single" w:sz="4" w:space="0" w:color="000000"/>
              <w:bottom w:val="single" w:sz="4" w:space="0" w:color="000000"/>
            </w:tcBorders>
            <w:vAlign w:val="center"/>
          </w:tcPr>
          <w:p>
            <w:pPr>
              <w:pStyle w:val="Normal"/>
              <w:widowControl w:val="false"/>
              <w:jc w:val="both"/>
              <w:rPr/>
            </w:pPr>
            <w:r>
              <w:rPr>
                <w:color w:val="000000"/>
              </w:rPr>
              <w:t>03</w:t>
            </w:r>
          </w:p>
        </w:tc>
        <w:tc>
          <w:tcPr>
            <w:tcW w:w="1305" w:type="dxa"/>
            <w:tcBorders>
              <w:top w:val="single" w:sz="4" w:space="0" w:color="000000"/>
              <w:left w:val="single" w:sz="4" w:space="0" w:color="000000"/>
              <w:bottom w:val="single" w:sz="4" w:space="0" w:color="000000"/>
            </w:tcBorders>
            <w:vAlign w:val="center"/>
          </w:tcPr>
          <w:p>
            <w:pPr>
              <w:pStyle w:val="Normal"/>
              <w:widowControl w:val="false"/>
              <w:jc w:val="both"/>
              <w:rPr/>
            </w:pPr>
            <w:r>
              <w:rPr>
                <w:color w:val="000000"/>
              </w:rPr>
              <w:t>211</w:t>
            </w:r>
            <w:r>
              <w:rPr>
                <w:color w:val="000000"/>
                <w:lang w:val="en-US"/>
              </w:rPr>
              <w:t>F</w:t>
            </w:r>
            <w:r>
              <w:rPr>
                <w:color w:val="000000"/>
              </w:rPr>
              <w:t>255550</w:t>
            </w:r>
          </w:p>
        </w:tc>
        <w:tc>
          <w:tcPr>
            <w:tcW w:w="572" w:type="dxa"/>
            <w:tcBorders>
              <w:top w:val="single" w:sz="4" w:space="0" w:color="000000"/>
              <w:left w:val="single" w:sz="4" w:space="0" w:color="000000"/>
              <w:bottom w:val="single" w:sz="4" w:space="0" w:color="000000"/>
            </w:tcBorders>
            <w:vAlign w:val="center"/>
          </w:tcPr>
          <w:p>
            <w:pPr>
              <w:pStyle w:val="Normal"/>
              <w:widowControl w:val="false"/>
              <w:jc w:val="both"/>
              <w:rPr/>
            </w:pPr>
            <w:r>
              <w:rPr>
                <w:color w:val="000000"/>
              </w:rPr>
              <w:t>244</w:t>
            </w:r>
          </w:p>
        </w:tc>
        <w:tc>
          <w:tcPr>
            <w:tcW w:w="142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both"/>
              <w:rPr>
                <w:color w:val="000000"/>
              </w:rPr>
            </w:pPr>
            <w:r>
              <w:rPr>
                <w:color w:val="000000"/>
              </w:rPr>
              <w:t>5</w:t>
            </w:r>
            <w:r>
              <w:rPr>
                <w:color w:val="000000"/>
                <w:lang w:val="en-US"/>
              </w:rPr>
              <w:t>35,000</w:t>
            </w:r>
          </w:p>
        </w:tc>
      </w:tr>
      <w:tr>
        <w:trPr>
          <w:trHeight w:val="310" w:hRule="atLeast"/>
          <w:cantSplit w:val="true"/>
        </w:trPr>
        <w:tc>
          <w:tcPr>
            <w:tcW w:w="2070" w:type="dxa"/>
            <w:vMerge w:val="continue"/>
            <w:tcBorders>
              <w:top w:val="single" w:sz="4" w:space="0" w:color="000000"/>
              <w:left w:val="single" w:sz="4" w:space="0" w:color="000000"/>
              <w:bottom w:val="single" w:sz="4" w:space="0" w:color="000000"/>
            </w:tcBorders>
            <w:vAlign w:val="center"/>
          </w:tcPr>
          <w:p>
            <w:pPr>
              <w:pStyle w:val="Normal"/>
              <w:widowControl w:val="false"/>
              <w:jc w:val="both"/>
              <w:rPr>
                <w:color w:val="000000"/>
              </w:rPr>
            </w:pPr>
            <w:r>
              <w:rPr>
                <w:color w:val="000000"/>
              </w:rPr>
            </w:r>
          </w:p>
        </w:tc>
        <w:tc>
          <w:tcPr>
            <w:tcW w:w="1914" w:type="dxa"/>
            <w:vMerge w:val="continue"/>
            <w:tcBorders>
              <w:top w:val="single" w:sz="4" w:space="0" w:color="000000"/>
              <w:left w:val="single" w:sz="4" w:space="0" w:color="000000"/>
              <w:bottom w:val="single" w:sz="4" w:space="0" w:color="000000"/>
            </w:tcBorders>
            <w:vAlign w:val="center"/>
          </w:tcPr>
          <w:p>
            <w:pPr>
              <w:pStyle w:val="Normal"/>
              <w:widowControl w:val="false"/>
              <w:jc w:val="both"/>
              <w:rPr>
                <w:color w:val="000000"/>
              </w:rPr>
            </w:pPr>
            <w:r>
              <w:rPr>
                <w:color w:val="000000"/>
              </w:rPr>
            </w:r>
          </w:p>
        </w:tc>
        <w:tc>
          <w:tcPr>
            <w:tcW w:w="1632" w:type="dxa"/>
            <w:tcBorders>
              <w:top w:val="single" w:sz="4" w:space="0" w:color="000000"/>
              <w:left w:val="single" w:sz="4" w:space="0" w:color="000000"/>
              <w:bottom w:val="single" w:sz="4" w:space="0" w:color="000000"/>
            </w:tcBorders>
          </w:tcPr>
          <w:p>
            <w:pPr>
              <w:pStyle w:val="Normal"/>
              <w:widowControl w:val="false"/>
              <w:jc w:val="both"/>
              <w:rPr/>
            </w:pPr>
            <w:r>
              <w:rPr>
                <w:color w:val="000000"/>
              </w:rPr>
              <w:t>в том числе:</w:t>
            </w:r>
          </w:p>
        </w:tc>
        <w:tc>
          <w:tcPr>
            <w:tcW w:w="731" w:type="dxa"/>
            <w:tcBorders>
              <w:top w:val="single" w:sz="4" w:space="0" w:color="000000"/>
              <w:left w:val="single" w:sz="4" w:space="0" w:color="000000"/>
              <w:bottom w:val="single" w:sz="4" w:space="0" w:color="000000"/>
            </w:tcBorders>
            <w:vAlign w:val="center"/>
          </w:tcPr>
          <w:p>
            <w:pPr>
              <w:pStyle w:val="Normal"/>
              <w:widowControl w:val="false"/>
              <w:jc w:val="both"/>
              <w:rPr>
                <w:b/>
                <w:b/>
                <w:bCs/>
                <w:color w:val="000000"/>
              </w:rPr>
            </w:pPr>
            <w:r>
              <w:rPr>
                <w:b/>
                <w:bCs/>
                <w:color w:val="000000"/>
              </w:rPr>
            </w:r>
          </w:p>
        </w:tc>
        <w:tc>
          <w:tcPr>
            <w:tcW w:w="804" w:type="dxa"/>
            <w:tcBorders>
              <w:top w:val="single" w:sz="4" w:space="0" w:color="000000"/>
              <w:left w:val="single" w:sz="4" w:space="0" w:color="000000"/>
              <w:bottom w:val="single" w:sz="4" w:space="0" w:color="000000"/>
            </w:tcBorders>
            <w:vAlign w:val="center"/>
          </w:tcPr>
          <w:p>
            <w:pPr>
              <w:pStyle w:val="Normal"/>
              <w:widowControl w:val="false"/>
              <w:jc w:val="both"/>
              <w:rPr>
                <w:b/>
                <w:b/>
                <w:bCs/>
                <w:color w:val="000000"/>
              </w:rPr>
            </w:pPr>
            <w:r>
              <w:rPr>
                <w:b/>
                <w:bCs/>
                <w:color w:val="000000"/>
              </w:rPr>
            </w:r>
          </w:p>
        </w:tc>
        <w:tc>
          <w:tcPr>
            <w:tcW w:w="1305" w:type="dxa"/>
            <w:tcBorders>
              <w:top w:val="single" w:sz="4" w:space="0" w:color="000000"/>
              <w:left w:val="single" w:sz="4" w:space="0" w:color="000000"/>
              <w:bottom w:val="single" w:sz="4" w:space="0" w:color="000000"/>
            </w:tcBorders>
            <w:vAlign w:val="center"/>
          </w:tcPr>
          <w:p>
            <w:pPr>
              <w:pStyle w:val="Normal"/>
              <w:widowControl w:val="false"/>
              <w:jc w:val="both"/>
              <w:rPr>
                <w:b/>
                <w:b/>
                <w:bCs/>
                <w:color w:val="000000"/>
              </w:rPr>
            </w:pPr>
            <w:r>
              <w:rPr>
                <w:b/>
                <w:bCs/>
                <w:color w:val="000000"/>
              </w:rPr>
            </w:r>
          </w:p>
        </w:tc>
        <w:tc>
          <w:tcPr>
            <w:tcW w:w="572" w:type="dxa"/>
            <w:tcBorders>
              <w:top w:val="single" w:sz="4" w:space="0" w:color="000000"/>
              <w:left w:val="single" w:sz="4" w:space="0" w:color="000000"/>
              <w:bottom w:val="single" w:sz="4" w:space="0" w:color="000000"/>
            </w:tcBorders>
            <w:vAlign w:val="center"/>
          </w:tcPr>
          <w:p>
            <w:pPr>
              <w:pStyle w:val="Normal"/>
              <w:widowControl w:val="false"/>
              <w:jc w:val="both"/>
              <w:rPr>
                <w:b/>
                <w:b/>
                <w:bCs/>
                <w:color w:val="000000"/>
              </w:rPr>
            </w:pPr>
            <w:r>
              <w:rPr>
                <w:b/>
                <w:bCs/>
                <w:color w:val="000000"/>
              </w:rPr>
            </w:r>
          </w:p>
        </w:tc>
        <w:tc>
          <w:tcPr>
            <w:tcW w:w="142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both"/>
              <w:rPr>
                <w:b/>
                <w:b/>
                <w:bCs/>
                <w:color w:val="000000"/>
              </w:rPr>
            </w:pPr>
            <w:r>
              <w:rPr>
                <w:b/>
                <w:bCs/>
                <w:color w:val="000000"/>
              </w:rPr>
            </w:r>
          </w:p>
        </w:tc>
      </w:tr>
      <w:tr>
        <w:trPr>
          <w:trHeight w:val="768" w:hRule="atLeast"/>
          <w:cantSplit w:val="true"/>
        </w:trPr>
        <w:tc>
          <w:tcPr>
            <w:tcW w:w="2070" w:type="dxa"/>
            <w:vMerge w:val="continue"/>
            <w:tcBorders>
              <w:top w:val="single" w:sz="4" w:space="0" w:color="000000"/>
              <w:left w:val="single" w:sz="4" w:space="0" w:color="000000"/>
              <w:bottom w:val="single" w:sz="4" w:space="0" w:color="000000"/>
            </w:tcBorders>
            <w:vAlign w:val="center"/>
          </w:tcPr>
          <w:p>
            <w:pPr>
              <w:pStyle w:val="Normal"/>
              <w:widowControl w:val="false"/>
              <w:jc w:val="both"/>
              <w:rPr>
                <w:b/>
                <w:b/>
                <w:bCs/>
                <w:color w:val="000000"/>
              </w:rPr>
            </w:pPr>
            <w:r>
              <w:rPr>
                <w:b/>
                <w:bCs/>
                <w:color w:val="000000"/>
              </w:rPr>
            </w:r>
          </w:p>
        </w:tc>
        <w:tc>
          <w:tcPr>
            <w:tcW w:w="1914" w:type="dxa"/>
            <w:vMerge w:val="continue"/>
            <w:tcBorders>
              <w:top w:val="single" w:sz="4" w:space="0" w:color="000000"/>
              <w:left w:val="single" w:sz="4" w:space="0" w:color="000000"/>
              <w:bottom w:val="single" w:sz="4" w:space="0" w:color="000000"/>
            </w:tcBorders>
            <w:vAlign w:val="center"/>
          </w:tcPr>
          <w:p>
            <w:pPr>
              <w:pStyle w:val="Normal"/>
              <w:widowControl w:val="false"/>
              <w:jc w:val="both"/>
              <w:rPr>
                <w:b/>
                <w:b/>
                <w:bCs/>
                <w:color w:val="000000"/>
              </w:rPr>
            </w:pPr>
            <w:r>
              <w:rPr>
                <w:b/>
                <w:bCs/>
                <w:color w:val="000000"/>
              </w:rPr>
            </w:r>
          </w:p>
        </w:tc>
        <w:tc>
          <w:tcPr>
            <w:tcW w:w="1632" w:type="dxa"/>
            <w:tcBorders>
              <w:top w:val="single" w:sz="4" w:space="0" w:color="000000"/>
              <w:left w:val="single" w:sz="4" w:space="0" w:color="000000"/>
              <w:bottom w:val="single" w:sz="4" w:space="0" w:color="000000"/>
            </w:tcBorders>
          </w:tcPr>
          <w:p>
            <w:pPr>
              <w:pStyle w:val="Normal"/>
              <w:widowControl w:val="false"/>
              <w:jc w:val="both"/>
              <w:rPr/>
            </w:pPr>
            <w:r>
              <w:rPr>
                <w:color w:val="000000"/>
              </w:rPr>
              <w:t>Администрация города Льгова</w:t>
            </w:r>
          </w:p>
        </w:tc>
        <w:tc>
          <w:tcPr>
            <w:tcW w:w="731" w:type="dxa"/>
            <w:tcBorders>
              <w:top w:val="single" w:sz="4" w:space="0" w:color="000000"/>
              <w:left w:val="single" w:sz="4" w:space="0" w:color="000000"/>
              <w:bottom w:val="single" w:sz="4" w:space="0" w:color="000000"/>
            </w:tcBorders>
            <w:vAlign w:val="center"/>
          </w:tcPr>
          <w:p>
            <w:pPr>
              <w:pStyle w:val="Normal"/>
              <w:widowControl w:val="false"/>
              <w:jc w:val="both"/>
              <w:rPr/>
            </w:pPr>
            <w:r>
              <w:rPr>
                <w:color w:val="000000"/>
              </w:rPr>
              <w:t>05</w:t>
            </w:r>
          </w:p>
        </w:tc>
        <w:tc>
          <w:tcPr>
            <w:tcW w:w="804" w:type="dxa"/>
            <w:tcBorders>
              <w:top w:val="single" w:sz="4" w:space="0" w:color="000000"/>
              <w:left w:val="single" w:sz="4" w:space="0" w:color="000000"/>
              <w:bottom w:val="single" w:sz="4" w:space="0" w:color="000000"/>
            </w:tcBorders>
            <w:vAlign w:val="center"/>
          </w:tcPr>
          <w:p>
            <w:pPr>
              <w:pStyle w:val="Normal"/>
              <w:widowControl w:val="false"/>
              <w:jc w:val="both"/>
              <w:rPr/>
            </w:pPr>
            <w:r>
              <w:rPr>
                <w:color w:val="000000"/>
              </w:rPr>
              <w:t>03</w:t>
            </w:r>
          </w:p>
        </w:tc>
        <w:tc>
          <w:tcPr>
            <w:tcW w:w="1305" w:type="dxa"/>
            <w:tcBorders>
              <w:top w:val="single" w:sz="4" w:space="0" w:color="000000"/>
              <w:left w:val="single" w:sz="4" w:space="0" w:color="000000"/>
              <w:bottom w:val="single" w:sz="4" w:space="0" w:color="000000"/>
            </w:tcBorders>
            <w:vAlign w:val="center"/>
          </w:tcPr>
          <w:p>
            <w:pPr>
              <w:pStyle w:val="Normal"/>
              <w:widowControl w:val="false"/>
              <w:jc w:val="both"/>
              <w:rPr/>
            </w:pPr>
            <w:r>
              <w:rPr>
                <w:color w:val="000000"/>
              </w:rPr>
              <w:t>211</w:t>
            </w:r>
            <w:r>
              <w:rPr>
                <w:color w:val="000000"/>
                <w:lang w:val="en-US"/>
              </w:rPr>
              <w:t>F</w:t>
            </w:r>
            <w:r>
              <w:rPr>
                <w:color w:val="000000"/>
              </w:rPr>
              <w:t>255550</w:t>
            </w:r>
          </w:p>
        </w:tc>
        <w:tc>
          <w:tcPr>
            <w:tcW w:w="572" w:type="dxa"/>
            <w:tcBorders>
              <w:top w:val="single" w:sz="4" w:space="0" w:color="000000"/>
              <w:left w:val="single" w:sz="4" w:space="0" w:color="000000"/>
              <w:bottom w:val="single" w:sz="4" w:space="0" w:color="000000"/>
            </w:tcBorders>
            <w:vAlign w:val="center"/>
          </w:tcPr>
          <w:p>
            <w:pPr>
              <w:pStyle w:val="Normal"/>
              <w:widowControl w:val="false"/>
              <w:jc w:val="both"/>
              <w:rPr/>
            </w:pPr>
            <w:r>
              <w:rPr>
                <w:color w:val="000000"/>
              </w:rPr>
              <w:t>244</w:t>
            </w:r>
          </w:p>
        </w:tc>
        <w:tc>
          <w:tcPr>
            <w:tcW w:w="142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both"/>
              <w:rPr>
                <w:color w:val="000000"/>
              </w:rPr>
            </w:pPr>
            <w:r>
              <w:rPr>
                <w:color w:val="000000"/>
              </w:rPr>
              <w:t>5</w:t>
            </w:r>
            <w:r>
              <w:rPr>
                <w:color w:val="000000"/>
                <w:lang w:val="en-US"/>
              </w:rPr>
              <w:t>35,000</w:t>
            </w:r>
          </w:p>
        </w:tc>
      </w:tr>
    </w:tbl>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sz w:val="26"/>
          <w:szCs w:val="26"/>
        </w:rPr>
      </w:pPr>
      <w:r>
        <w:rPr>
          <w:sz w:val="26"/>
          <w:szCs w:val="26"/>
        </w:rPr>
      </w:r>
    </w:p>
    <w:p>
      <w:pPr>
        <w:pStyle w:val="ConsPlusNormal1"/>
        <w:ind w:firstLine="5200"/>
        <w:jc w:val="right"/>
        <w:rPr/>
      </w:pPr>
      <w:r>
        <w:rPr>
          <w:rFonts w:ascii="Times New Roman" w:hAnsi="Times New Roman"/>
          <w:sz w:val="26"/>
          <w:szCs w:val="26"/>
        </w:rPr>
        <w:t>ПРИЛОЖЕНИЕ № 4</w:t>
      </w:r>
    </w:p>
    <w:p>
      <w:pPr>
        <w:pStyle w:val="Style12"/>
        <w:ind w:left="-567" w:firstLine="5200"/>
        <w:jc w:val="right"/>
        <w:rPr>
          <w:rFonts w:ascii="Times New Roman" w:hAnsi="Times New Roman"/>
        </w:rPr>
      </w:pPr>
      <w:r>
        <w:rPr>
          <w:rFonts w:ascii="Times New Roman" w:hAnsi="Times New Roman"/>
          <w:b w:val="false"/>
          <w:sz w:val="26"/>
          <w:szCs w:val="26"/>
        </w:rPr>
        <w:t>к муниципальной программе</w:t>
      </w:r>
    </w:p>
    <w:p>
      <w:pPr>
        <w:pStyle w:val="Normal"/>
        <w:widowControl w:val="false"/>
        <w:ind w:firstLine="5200"/>
        <w:jc w:val="right"/>
        <w:rPr/>
      </w:pPr>
      <w:r>
        <w:rPr>
          <w:sz w:val="26"/>
          <w:szCs w:val="26"/>
        </w:rPr>
        <w:t>«Формирование современной городской среды в городе Льгове</w:t>
      </w:r>
    </w:p>
    <w:p>
      <w:pPr>
        <w:pStyle w:val="Normal"/>
        <w:widowControl w:val="false"/>
        <w:ind w:firstLine="5200"/>
        <w:jc w:val="right"/>
        <w:rPr/>
      </w:pPr>
      <w:r>
        <w:rPr>
          <w:sz w:val="26"/>
          <w:szCs w:val="26"/>
        </w:rPr>
        <w:t>Курской области»</w:t>
      </w:r>
    </w:p>
    <w:p>
      <w:pPr>
        <w:pStyle w:val="Normal"/>
        <w:jc w:val="center"/>
        <w:rPr>
          <w:b/>
          <w:b/>
          <w:bCs/>
          <w:sz w:val="26"/>
          <w:szCs w:val="26"/>
        </w:rPr>
      </w:pPr>
      <w:r>
        <w:rPr>
          <w:b/>
          <w:bCs/>
          <w:sz w:val="26"/>
          <w:szCs w:val="26"/>
        </w:rPr>
      </w:r>
    </w:p>
    <w:p>
      <w:pPr>
        <w:pStyle w:val="Normal"/>
        <w:jc w:val="center"/>
        <w:rPr/>
      </w:pPr>
      <w:r>
        <w:rPr>
          <w:b/>
          <w:bCs/>
          <w:sz w:val="26"/>
          <w:szCs w:val="26"/>
        </w:rPr>
        <w:t xml:space="preserve">Ресурсное обеспечение </w:t>
      </w:r>
    </w:p>
    <w:p>
      <w:pPr>
        <w:pStyle w:val="Normal"/>
        <w:jc w:val="center"/>
        <w:rPr/>
      </w:pPr>
      <w:r>
        <w:rPr>
          <w:b/>
          <w:bCs/>
          <w:sz w:val="26"/>
          <w:szCs w:val="26"/>
        </w:rPr>
        <w:t>и прогнозная (справочная) оценка расходов федерального бюджета, областного бюджета, бюджета  МО «Город Льгов» Курской области и внебюджетных источников на реализацию целей муниципальной программы  «Формирование современной                    городской среды в городе Льгове Курской области»</w:t>
      </w:r>
    </w:p>
    <w:p>
      <w:pPr>
        <w:pStyle w:val="Normal"/>
        <w:jc w:val="both"/>
        <w:rPr/>
      </w:pPr>
      <w:r>
        <w:rPr/>
      </w:r>
    </w:p>
    <w:tbl>
      <w:tblPr>
        <w:tblW w:w="10096" w:type="dxa"/>
        <w:jc w:val="left"/>
        <w:tblInd w:w="-30" w:type="dxa"/>
        <w:tblLayout w:type="fixed"/>
        <w:tblCellMar>
          <w:top w:w="0" w:type="dxa"/>
          <w:left w:w="30" w:type="dxa"/>
          <w:bottom w:w="0" w:type="dxa"/>
          <w:right w:w="30" w:type="dxa"/>
        </w:tblCellMar>
        <w:tblLook w:val="04a0"/>
      </w:tblPr>
      <w:tblGrid>
        <w:gridCol w:w="5951"/>
        <w:gridCol w:w="1425"/>
        <w:gridCol w:w="1349"/>
        <w:gridCol w:w="1370"/>
      </w:tblGrid>
      <w:tr>
        <w:trPr>
          <w:trHeight w:val="420" w:hRule="atLeast"/>
        </w:trPr>
        <w:tc>
          <w:tcPr>
            <w:tcW w:w="5951" w:type="dxa"/>
            <w:tcBorders/>
            <w:vAlign w:val="bottom"/>
          </w:tcPr>
          <w:p>
            <w:pPr>
              <w:pStyle w:val="Normal"/>
              <w:widowControl w:val="false"/>
              <w:jc w:val="center"/>
              <w:rPr/>
            </w:pPr>
            <w:r>
              <w:rPr>
                <w:b/>
                <w:bCs/>
                <w:sz w:val="26"/>
                <w:szCs w:val="26"/>
              </w:rPr>
              <w:t>Н</w:t>
            </w:r>
            <w:r>
              <w:rPr>
                <w:b/>
              </w:rPr>
              <w:t>аименование</w:t>
            </w:r>
          </w:p>
        </w:tc>
        <w:tc>
          <w:tcPr>
            <w:tcW w:w="1425" w:type="dxa"/>
            <w:tcBorders/>
            <w:vAlign w:val="bottom"/>
          </w:tcPr>
          <w:p>
            <w:pPr>
              <w:pStyle w:val="Normal"/>
              <w:widowControl w:val="false"/>
              <w:jc w:val="center"/>
              <w:rPr/>
            </w:pPr>
            <w:r>
              <w:rPr>
                <w:b/>
              </w:rPr>
              <w:t>Сумма на 2023г.</w:t>
            </w:r>
          </w:p>
        </w:tc>
        <w:tc>
          <w:tcPr>
            <w:tcW w:w="1349" w:type="dxa"/>
            <w:tcBorders/>
            <w:vAlign w:val="bottom"/>
          </w:tcPr>
          <w:p>
            <w:pPr>
              <w:pStyle w:val="Normal"/>
              <w:widowControl w:val="false"/>
              <w:jc w:val="center"/>
              <w:rPr/>
            </w:pPr>
            <w:r>
              <w:rPr>
                <w:b/>
              </w:rPr>
              <w:t>Сумма на 2024г.</w:t>
            </w:r>
          </w:p>
        </w:tc>
        <w:tc>
          <w:tcPr>
            <w:tcW w:w="1370" w:type="dxa"/>
            <w:tcBorders/>
            <w:vAlign w:val="bottom"/>
          </w:tcPr>
          <w:p>
            <w:pPr>
              <w:pStyle w:val="Normal"/>
              <w:widowControl w:val="false"/>
              <w:jc w:val="center"/>
              <w:rPr/>
            </w:pPr>
            <w:r>
              <w:rPr>
                <w:b/>
              </w:rPr>
              <w:t xml:space="preserve">Сумма на </w:t>
            </w:r>
            <w:r>
              <w:rPr>
                <w:b/>
                <w:lang w:val="en-US"/>
              </w:rPr>
              <w:t>2025г</w:t>
            </w:r>
            <w:r>
              <w:rPr>
                <w:b/>
              </w:rPr>
              <w:t>.</w:t>
            </w:r>
          </w:p>
        </w:tc>
      </w:tr>
      <w:tr>
        <w:trPr>
          <w:trHeight w:val="225" w:hRule="atLeast"/>
        </w:trPr>
        <w:tc>
          <w:tcPr>
            <w:tcW w:w="5951" w:type="dxa"/>
            <w:tcBorders/>
            <w:vAlign w:val="bottom"/>
          </w:tcPr>
          <w:p>
            <w:pPr>
              <w:pStyle w:val="Normal"/>
              <w:widowControl w:val="false"/>
              <w:rPr/>
            </w:pPr>
            <w:r>
              <w:rPr/>
            </w:r>
          </w:p>
        </w:tc>
        <w:tc>
          <w:tcPr>
            <w:tcW w:w="1425" w:type="dxa"/>
            <w:tcBorders/>
            <w:vAlign w:val="bottom"/>
          </w:tcPr>
          <w:p>
            <w:pPr>
              <w:pStyle w:val="Normal"/>
              <w:widowControl w:val="false"/>
              <w:rPr/>
            </w:pPr>
            <w:r>
              <w:rPr/>
            </w:r>
          </w:p>
        </w:tc>
        <w:tc>
          <w:tcPr>
            <w:tcW w:w="1349" w:type="dxa"/>
            <w:tcBorders/>
            <w:vAlign w:val="bottom"/>
          </w:tcPr>
          <w:p>
            <w:pPr>
              <w:pStyle w:val="Normal"/>
              <w:widowControl w:val="false"/>
              <w:rPr/>
            </w:pPr>
            <w:r>
              <w:rPr/>
            </w:r>
          </w:p>
        </w:tc>
        <w:tc>
          <w:tcPr>
            <w:tcW w:w="1370" w:type="dxa"/>
            <w:tcBorders/>
            <w:vAlign w:val="bottom"/>
          </w:tcPr>
          <w:p>
            <w:pPr>
              <w:pStyle w:val="Normal"/>
              <w:widowControl w:val="false"/>
              <w:rPr/>
            </w:pPr>
            <w:r>
              <w:rPr/>
            </w:r>
          </w:p>
        </w:tc>
      </w:tr>
      <w:tr>
        <w:trPr>
          <w:trHeight w:val="435" w:hRule="atLeast"/>
        </w:trPr>
        <w:tc>
          <w:tcPr>
            <w:tcW w:w="5951" w:type="dxa"/>
            <w:tcBorders/>
            <w:vAlign w:val="bottom"/>
          </w:tcPr>
          <w:p>
            <w:pPr>
              <w:pStyle w:val="Normal"/>
              <w:widowControl w:val="false"/>
              <w:jc w:val="both"/>
              <w:rPr/>
            </w:pPr>
            <w:r>
              <w:rPr>
                <w:b/>
              </w:rPr>
              <w:t>Муниципальная программа "Формирование современной городской среды в городе Льгове Курской области"</w:t>
            </w:r>
          </w:p>
        </w:tc>
        <w:tc>
          <w:tcPr>
            <w:tcW w:w="1425" w:type="dxa"/>
            <w:tcBorders/>
            <w:vAlign w:val="bottom"/>
          </w:tcPr>
          <w:p>
            <w:pPr>
              <w:pStyle w:val="Normal"/>
              <w:widowControl w:val="false"/>
              <w:jc w:val="right"/>
              <w:rPr>
                <w:lang w:val="en-US"/>
              </w:rPr>
            </w:pPr>
            <w:r>
              <w:rPr>
                <w:lang w:val="en-US"/>
              </w:rPr>
              <w:t>80 015 481,00</w:t>
            </w:r>
          </w:p>
        </w:tc>
        <w:tc>
          <w:tcPr>
            <w:tcW w:w="1349" w:type="dxa"/>
            <w:tcBorders/>
            <w:vAlign w:val="bottom"/>
          </w:tcPr>
          <w:p>
            <w:pPr>
              <w:pStyle w:val="Normal"/>
              <w:widowControl w:val="false"/>
              <w:jc w:val="right"/>
              <w:rPr/>
            </w:pPr>
            <w:r>
              <w:rPr/>
              <w:t>7 255 174,00</w:t>
            </w:r>
          </w:p>
        </w:tc>
        <w:tc>
          <w:tcPr>
            <w:tcW w:w="1370" w:type="dxa"/>
            <w:tcBorders/>
            <w:vAlign w:val="bottom"/>
          </w:tcPr>
          <w:p>
            <w:pPr>
              <w:pStyle w:val="Normal"/>
              <w:widowControl w:val="false"/>
              <w:jc w:val="right"/>
              <w:rPr/>
            </w:pPr>
            <w:r>
              <w:rPr/>
              <w:t>0,000</w:t>
            </w:r>
          </w:p>
        </w:tc>
      </w:tr>
      <w:tr>
        <w:trPr>
          <w:trHeight w:val="315" w:hRule="atLeast"/>
        </w:trPr>
        <w:tc>
          <w:tcPr>
            <w:tcW w:w="5951" w:type="dxa"/>
            <w:tcBorders/>
            <w:vAlign w:val="bottom"/>
          </w:tcPr>
          <w:p>
            <w:pPr>
              <w:pStyle w:val="Normal"/>
              <w:widowControl w:val="false"/>
              <w:jc w:val="both"/>
              <w:rPr/>
            </w:pPr>
            <w:r>
              <w:rPr>
                <w:i/>
              </w:rPr>
              <w:t>Подпрограмма "Благоустройство территории"</w:t>
            </w:r>
          </w:p>
        </w:tc>
        <w:tc>
          <w:tcPr>
            <w:tcW w:w="1425" w:type="dxa"/>
            <w:tcBorders/>
            <w:vAlign w:val="bottom"/>
          </w:tcPr>
          <w:p>
            <w:pPr>
              <w:pStyle w:val="Normal"/>
              <w:widowControl w:val="false"/>
              <w:jc w:val="right"/>
              <w:rPr>
                <w:lang w:val="en-US"/>
              </w:rPr>
            </w:pPr>
            <w:r>
              <w:rPr>
                <w:i/>
                <w:lang w:val="en-US"/>
              </w:rPr>
              <w:t>80 015 481,00</w:t>
            </w:r>
          </w:p>
        </w:tc>
        <w:tc>
          <w:tcPr>
            <w:tcW w:w="1349" w:type="dxa"/>
            <w:tcBorders/>
            <w:vAlign w:val="bottom"/>
          </w:tcPr>
          <w:p>
            <w:pPr>
              <w:pStyle w:val="Normal"/>
              <w:widowControl w:val="false"/>
              <w:jc w:val="right"/>
              <w:rPr/>
            </w:pPr>
            <w:r>
              <w:rPr/>
              <w:t>7 255 174,00</w:t>
            </w:r>
          </w:p>
        </w:tc>
        <w:tc>
          <w:tcPr>
            <w:tcW w:w="1370" w:type="dxa"/>
            <w:tcBorders/>
            <w:vAlign w:val="bottom"/>
          </w:tcPr>
          <w:p>
            <w:pPr>
              <w:pStyle w:val="Normal"/>
              <w:widowControl w:val="false"/>
              <w:jc w:val="right"/>
              <w:rPr/>
            </w:pPr>
            <w:r>
              <w:rPr/>
              <w:t>0,000</w:t>
            </w:r>
          </w:p>
        </w:tc>
      </w:tr>
      <w:tr>
        <w:trPr>
          <w:trHeight w:val="225" w:hRule="atLeast"/>
        </w:trPr>
        <w:tc>
          <w:tcPr>
            <w:tcW w:w="5951" w:type="dxa"/>
            <w:tcBorders/>
            <w:vAlign w:val="bottom"/>
          </w:tcPr>
          <w:p>
            <w:pPr>
              <w:pStyle w:val="Normal"/>
              <w:widowControl w:val="false"/>
              <w:jc w:val="both"/>
              <w:rPr/>
            </w:pPr>
            <w:r>
              <w:rPr/>
              <w:t>Реализация проекта "Формирование комфортной городской среды"</w:t>
            </w:r>
          </w:p>
        </w:tc>
        <w:tc>
          <w:tcPr>
            <w:tcW w:w="1425" w:type="dxa"/>
            <w:tcBorders/>
            <w:vAlign w:val="bottom"/>
          </w:tcPr>
          <w:p>
            <w:pPr>
              <w:pStyle w:val="Normal"/>
              <w:widowControl w:val="false"/>
              <w:jc w:val="right"/>
              <w:rPr>
                <w:lang w:val="en-US"/>
              </w:rPr>
            </w:pPr>
            <w:r>
              <w:rPr>
                <w:lang w:val="en-US"/>
              </w:rPr>
              <w:t>80 015 481,00</w:t>
            </w:r>
          </w:p>
        </w:tc>
        <w:tc>
          <w:tcPr>
            <w:tcW w:w="1349" w:type="dxa"/>
            <w:tcBorders/>
            <w:vAlign w:val="bottom"/>
          </w:tcPr>
          <w:p>
            <w:pPr>
              <w:pStyle w:val="Normal"/>
              <w:widowControl w:val="false"/>
              <w:jc w:val="right"/>
              <w:rPr/>
            </w:pPr>
            <w:r>
              <w:rPr/>
              <w:t>7 255 174,00</w:t>
            </w:r>
          </w:p>
        </w:tc>
        <w:tc>
          <w:tcPr>
            <w:tcW w:w="1370" w:type="dxa"/>
            <w:tcBorders/>
            <w:vAlign w:val="bottom"/>
          </w:tcPr>
          <w:p>
            <w:pPr>
              <w:pStyle w:val="Normal"/>
              <w:widowControl w:val="false"/>
              <w:jc w:val="right"/>
              <w:rPr/>
            </w:pPr>
            <w:r>
              <w:rPr/>
              <w:t>0,000</w:t>
            </w:r>
          </w:p>
        </w:tc>
      </w:tr>
      <w:tr>
        <w:trPr>
          <w:trHeight w:val="225" w:hRule="atLeast"/>
        </w:trPr>
        <w:tc>
          <w:tcPr>
            <w:tcW w:w="5951" w:type="dxa"/>
            <w:tcBorders/>
            <w:vAlign w:val="bottom"/>
          </w:tcPr>
          <w:p>
            <w:pPr>
              <w:pStyle w:val="Normal"/>
              <w:widowControl w:val="false"/>
              <w:jc w:val="both"/>
              <w:rPr/>
            </w:pPr>
            <w:r>
              <w:rPr/>
              <w:t>Создание комфортной городской среды в малых городах и исторических поселениях — победителях Всероссийского конкурса лучших проектов создания комфортной городской среды</w:t>
            </w:r>
          </w:p>
        </w:tc>
        <w:tc>
          <w:tcPr>
            <w:tcW w:w="1425" w:type="dxa"/>
            <w:tcBorders/>
            <w:vAlign w:val="bottom"/>
          </w:tcPr>
          <w:p>
            <w:pPr>
              <w:pStyle w:val="Normal"/>
              <w:widowControl w:val="false"/>
              <w:jc w:val="right"/>
              <w:rPr/>
            </w:pPr>
            <w:r>
              <w:rPr/>
              <w:t>73 428 572,00</w:t>
            </w:r>
          </w:p>
        </w:tc>
        <w:tc>
          <w:tcPr>
            <w:tcW w:w="1349" w:type="dxa"/>
            <w:tcBorders/>
            <w:vAlign w:val="bottom"/>
          </w:tcPr>
          <w:p>
            <w:pPr>
              <w:pStyle w:val="Normal"/>
              <w:widowControl w:val="false"/>
              <w:jc w:val="right"/>
              <w:rPr/>
            </w:pPr>
            <w:r>
              <w:rPr/>
              <w:t>0,000</w:t>
            </w:r>
          </w:p>
        </w:tc>
        <w:tc>
          <w:tcPr>
            <w:tcW w:w="1370" w:type="dxa"/>
            <w:tcBorders/>
            <w:vAlign w:val="bottom"/>
          </w:tcPr>
          <w:p>
            <w:pPr>
              <w:pStyle w:val="Normal"/>
              <w:widowControl w:val="false"/>
              <w:jc w:val="right"/>
              <w:rPr/>
            </w:pPr>
            <w:r>
              <w:rPr/>
              <w:t>0,000</w:t>
            </w:r>
          </w:p>
        </w:tc>
      </w:tr>
      <w:tr>
        <w:trPr>
          <w:trHeight w:val="225" w:hRule="atLeast"/>
        </w:trPr>
        <w:tc>
          <w:tcPr>
            <w:tcW w:w="5951" w:type="dxa"/>
            <w:tcBorders/>
            <w:vAlign w:val="bottom"/>
          </w:tcPr>
          <w:p>
            <w:pPr>
              <w:pStyle w:val="Normal"/>
              <w:widowControl w:val="false"/>
              <w:jc w:val="both"/>
              <w:rPr/>
            </w:pPr>
            <w:r>
              <w:rPr/>
              <w:t>Иные бюджетные ассигнования</w:t>
            </w:r>
          </w:p>
        </w:tc>
        <w:tc>
          <w:tcPr>
            <w:tcW w:w="1425" w:type="dxa"/>
            <w:tcBorders/>
            <w:vAlign w:val="bottom"/>
          </w:tcPr>
          <w:p>
            <w:pPr>
              <w:pStyle w:val="Normal"/>
              <w:widowControl w:val="false"/>
              <w:jc w:val="right"/>
              <w:rPr/>
            </w:pPr>
            <w:r>
              <w:rPr/>
              <w:t>73 428 572,00</w:t>
            </w:r>
          </w:p>
        </w:tc>
        <w:tc>
          <w:tcPr>
            <w:tcW w:w="1349" w:type="dxa"/>
            <w:tcBorders/>
            <w:vAlign w:val="bottom"/>
          </w:tcPr>
          <w:p>
            <w:pPr>
              <w:pStyle w:val="Normal"/>
              <w:widowControl w:val="false"/>
              <w:jc w:val="right"/>
              <w:rPr/>
            </w:pPr>
            <w:r>
              <w:rPr/>
              <w:t>0,000</w:t>
            </w:r>
          </w:p>
        </w:tc>
        <w:tc>
          <w:tcPr>
            <w:tcW w:w="1370" w:type="dxa"/>
            <w:tcBorders/>
            <w:vAlign w:val="bottom"/>
          </w:tcPr>
          <w:p>
            <w:pPr>
              <w:pStyle w:val="Normal"/>
              <w:widowControl w:val="false"/>
              <w:jc w:val="right"/>
              <w:rPr/>
            </w:pPr>
            <w:r>
              <w:rPr/>
              <w:t>0,000</w:t>
            </w:r>
          </w:p>
        </w:tc>
      </w:tr>
      <w:tr>
        <w:trPr>
          <w:trHeight w:val="270" w:hRule="atLeast"/>
        </w:trPr>
        <w:tc>
          <w:tcPr>
            <w:tcW w:w="5951" w:type="dxa"/>
            <w:tcBorders/>
            <w:vAlign w:val="bottom"/>
          </w:tcPr>
          <w:p>
            <w:pPr>
              <w:pStyle w:val="Normal"/>
              <w:widowControl w:val="false"/>
              <w:jc w:val="both"/>
              <w:rPr/>
            </w:pPr>
            <w:r>
              <w:rPr/>
              <w:t>Реализация программ формирования современной городской среды</w:t>
            </w:r>
          </w:p>
        </w:tc>
        <w:tc>
          <w:tcPr>
            <w:tcW w:w="1425" w:type="dxa"/>
            <w:tcBorders/>
            <w:vAlign w:val="bottom"/>
          </w:tcPr>
          <w:p>
            <w:pPr>
              <w:pStyle w:val="Normal"/>
              <w:widowControl w:val="false"/>
              <w:jc w:val="right"/>
              <w:rPr/>
            </w:pPr>
            <w:r>
              <w:rPr/>
              <w:t>6 586 909,00</w:t>
            </w:r>
          </w:p>
        </w:tc>
        <w:tc>
          <w:tcPr>
            <w:tcW w:w="1349" w:type="dxa"/>
            <w:tcBorders/>
            <w:vAlign w:val="bottom"/>
          </w:tcPr>
          <w:p>
            <w:pPr>
              <w:pStyle w:val="Normal"/>
              <w:widowControl w:val="false"/>
              <w:jc w:val="right"/>
              <w:rPr/>
            </w:pPr>
            <w:r>
              <w:rPr/>
              <w:t>7 255 174,00</w:t>
            </w:r>
          </w:p>
        </w:tc>
        <w:tc>
          <w:tcPr>
            <w:tcW w:w="1370" w:type="dxa"/>
            <w:tcBorders/>
            <w:vAlign w:val="bottom"/>
          </w:tcPr>
          <w:p>
            <w:pPr>
              <w:pStyle w:val="Normal"/>
              <w:widowControl w:val="false"/>
              <w:jc w:val="right"/>
              <w:rPr/>
            </w:pPr>
            <w:r>
              <w:rPr/>
              <w:t>0,000</w:t>
            </w:r>
          </w:p>
        </w:tc>
      </w:tr>
      <w:tr>
        <w:trPr>
          <w:trHeight w:val="270" w:hRule="atLeast"/>
        </w:trPr>
        <w:tc>
          <w:tcPr>
            <w:tcW w:w="5951" w:type="dxa"/>
            <w:tcBorders/>
            <w:vAlign w:val="bottom"/>
          </w:tcPr>
          <w:p>
            <w:pPr>
              <w:pStyle w:val="Normal"/>
              <w:widowControl w:val="false"/>
              <w:jc w:val="both"/>
              <w:rPr/>
            </w:pPr>
            <w:r>
              <w:rPr/>
              <w:t>Закупка товаров, работ и услуг для обеспечения государственных (муниципальных) нужд</w:t>
            </w:r>
          </w:p>
        </w:tc>
        <w:tc>
          <w:tcPr>
            <w:tcW w:w="1425" w:type="dxa"/>
            <w:tcBorders/>
            <w:vAlign w:val="bottom"/>
          </w:tcPr>
          <w:p>
            <w:pPr>
              <w:pStyle w:val="Normal"/>
              <w:widowControl w:val="false"/>
              <w:jc w:val="right"/>
              <w:rPr/>
            </w:pPr>
            <w:r>
              <w:rPr/>
              <w:t>6 586 909,00</w:t>
            </w:r>
          </w:p>
        </w:tc>
        <w:tc>
          <w:tcPr>
            <w:tcW w:w="1349" w:type="dxa"/>
            <w:tcBorders/>
            <w:vAlign w:val="bottom"/>
          </w:tcPr>
          <w:p>
            <w:pPr>
              <w:pStyle w:val="Normal"/>
              <w:widowControl w:val="false"/>
              <w:jc w:val="right"/>
              <w:rPr/>
            </w:pPr>
            <w:r>
              <w:rPr/>
              <w:t>7 255 174,00</w:t>
            </w:r>
          </w:p>
        </w:tc>
        <w:tc>
          <w:tcPr>
            <w:tcW w:w="1370" w:type="dxa"/>
            <w:tcBorders/>
            <w:vAlign w:val="bottom"/>
          </w:tcPr>
          <w:p>
            <w:pPr>
              <w:pStyle w:val="Normal"/>
              <w:widowControl w:val="false"/>
              <w:jc w:val="right"/>
              <w:rPr/>
            </w:pPr>
            <w:r>
              <w:rPr/>
              <w:t>0,000</w:t>
            </w:r>
          </w:p>
        </w:tc>
      </w:tr>
    </w:tbl>
    <w:p>
      <w:pPr>
        <w:pStyle w:val="Normal"/>
        <w:rPr/>
      </w:pPr>
      <w:r>
        <w:rPr/>
      </w:r>
    </w:p>
    <w:p>
      <w:pPr>
        <w:pStyle w:val="Normal"/>
        <w:tabs>
          <w:tab w:val="clear" w:pos="720"/>
          <w:tab w:val="left" w:pos="-3220" w:leader="none"/>
        </w:tabs>
        <w:rPr/>
      </w:pPr>
      <w:r>
        <w:rPr>
          <w:sz w:val="18"/>
          <w:szCs w:val="18"/>
        </w:rPr>
        <w:t>(1)– здесь и далее в таблице внебюджетные источники – средства предприятий и организаций независимо от их организационно-правовой формы и формы собственности, финансовое участие граждан, прочие источники</w:t>
      </w:r>
    </w:p>
    <w:p>
      <w:pPr>
        <w:pStyle w:val="Normal"/>
        <w:rPr>
          <w:sz w:val="18"/>
          <w:szCs w:val="18"/>
        </w:rPr>
      </w:pPr>
      <w:r>
        <w:rPr>
          <w:sz w:val="18"/>
          <w:szCs w:val="18"/>
        </w:rPr>
      </w:r>
    </w:p>
    <w:p>
      <w:pPr>
        <w:pStyle w:val="ConsPlusNormal1"/>
        <w:jc w:val="right"/>
        <w:rPr>
          <w:rFonts w:ascii="Times New Roman" w:hAnsi="Times New Roman"/>
          <w:sz w:val="26"/>
          <w:szCs w:val="26"/>
        </w:rPr>
      </w:pPr>
      <w:r>
        <w:rPr>
          <w:rFonts w:ascii="Times New Roman" w:hAnsi="Times New Roman"/>
          <w:sz w:val="26"/>
          <w:szCs w:val="26"/>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jc w:val="right"/>
        <w:rPr>
          <w:rFonts w:ascii="Times New Roman" w:hAnsi="Times New Roman"/>
          <w:sz w:val="28"/>
          <w:szCs w:val="28"/>
        </w:rPr>
      </w:pPr>
      <w:r>
        <w:rPr>
          <w:rFonts w:ascii="Times New Roman" w:hAnsi="Times New Roman"/>
          <w:sz w:val="28"/>
          <w:szCs w:val="28"/>
        </w:rPr>
      </w:r>
    </w:p>
    <w:p>
      <w:pPr>
        <w:pStyle w:val="ConsPlusNormal1"/>
        <w:ind w:firstLine="4400"/>
        <w:jc w:val="right"/>
        <w:rPr/>
      </w:pPr>
      <w:r>
        <w:rPr>
          <w:rFonts w:ascii="Times New Roman" w:hAnsi="Times New Roman"/>
          <w:sz w:val="28"/>
          <w:szCs w:val="28"/>
        </w:rPr>
        <w:t>ПРИЛОЖЕНИЕ № 5</w:t>
      </w:r>
    </w:p>
    <w:p>
      <w:pPr>
        <w:pStyle w:val="Style12"/>
        <w:ind w:left="-567" w:firstLine="4400"/>
        <w:jc w:val="right"/>
        <w:rPr>
          <w:rFonts w:ascii="Times New Roman" w:hAnsi="Times New Roman"/>
        </w:rPr>
      </w:pPr>
      <w:r>
        <w:rPr>
          <w:rFonts w:ascii="Times New Roman" w:hAnsi="Times New Roman"/>
          <w:b w:val="false"/>
          <w:sz w:val="26"/>
          <w:szCs w:val="26"/>
        </w:rPr>
        <w:t>к муниципальной программе</w:t>
      </w:r>
    </w:p>
    <w:p>
      <w:pPr>
        <w:pStyle w:val="Normal"/>
        <w:widowControl w:val="false"/>
        <w:ind w:firstLine="5200"/>
        <w:jc w:val="right"/>
        <w:rPr/>
      </w:pPr>
      <w:r>
        <w:rPr>
          <w:sz w:val="26"/>
          <w:szCs w:val="26"/>
        </w:rPr>
        <w:t>«Формирование современной городской среды в городе Льгове</w:t>
      </w:r>
    </w:p>
    <w:p>
      <w:pPr>
        <w:pStyle w:val="Normal"/>
        <w:widowControl w:val="false"/>
        <w:ind w:firstLine="5200"/>
        <w:jc w:val="right"/>
        <w:rPr/>
      </w:pPr>
      <w:r>
        <w:rPr>
          <w:sz w:val="26"/>
          <w:szCs w:val="26"/>
        </w:rPr>
        <w:t>Курской области»</w:t>
      </w:r>
    </w:p>
    <w:p>
      <w:pPr>
        <w:pStyle w:val="ConsPlusNormal1"/>
        <w:jc w:val="right"/>
        <w:rPr>
          <w:rFonts w:ascii="Times New Roman" w:hAnsi="Times New Roman"/>
          <w:sz w:val="26"/>
          <w:szCs w:val="26"/>
        </w:rPr>
      </w:pPr>
      <w:r>
        <w:rPr>
          <w:rFonts w:ascii="Times New Roman" w:hAnsi="Times New Roman"/>
          <w:sz w:val="26"/>
          <w:szCs w:val="26"/>
        </w:rPr>
      </w:r>
    </w:p>
    <w:p>
      <w:pPr>
        <w:pStyle w:val="ConsPlusNormal1"/>
        <w:jc w:val="center"/>
        <w:rPr/>
      </w:pPr>
      <w:r>
        <w:rPr>
          <w:rFonts w:ascii="Times New Roman" w:hAnsi="Times New Roman"/>
          <w:b/>
          <w:bCs/>
          <w:sz w:val="26"/>
          <w:szCs w:val="26"/>
        </w:rPr>
        <w:t>Адресный перечень многоквартирных домов,</w:t>
      </w:r>
    </w:p>
    <w:p>
      <w:pPr>
        <w:pStyle w:val="ConsPlusNormal1"/>
        <w:jc w:val="center"/>
        <w:rPr/>
      </w:pPr>
      <w:r>
        <w:rPr>
          <w:rFonts w:ascii="Times New Roman" w:hAnsi="Times New Roman"/>
          <w:b/>
          <w:bCs/>
          <w:sz w:val="26"/>
          <w:szCs w:val="26"/>
        </w:rPr>
        <w:t>дворовые территории которых отобраны и подлежат благоустройству                в 2018-2025 годы</w:t>
      </w:r>
    </w:p>
    <w:tbl>
      <w:tblPr>
        <w:tblW w:w="10186" w:type="dxa"/>
        <w:jc w:val="left"/>
        <w:tblInd w:w="-109" w:type="dxa"/>
        <w:tblLayout w:type="fixed"/>
        <w:tblCellMar>
          <w:top w:w="0" w:type="dxa"/>
          <w:left w:w="108" w:type="dxa"/>
          <w:bottom w:w="0" w:type="dxa"/>
          <w:right w:w="108" w:type="dxa"/>
        </w:tblCellMar>
        <w:tblLook w:val="04a0"/>
      </w:tblPr>
      <w:tblGrid>
        <w:gridCol w:w="739"/>
        <w:gridCol w:w="3395"/>
        <w:gridCol w:w="2560"/>
        <w:gridCol w:w="1756"/>
        <w:gridCol w:w="1736"/>
      </w:tblGrid>
      <w:tr>
        <w:trPr>
          <w:trHeight w:val="762" w:hRule="atLeast"/>
          <w:cantSplit w:val="true"/>
        </w:trPr>
        <w:tc>
          <w:tcPr>
            <w:tcW w:w="739" w:type="dxa"/>
            <w:vMerge w:val="restart"/>
            <w:tcBorders>
              <w:top w:val="single" w:sz="4" w:space="0" w:color="000000"/>
              <w:left w:val="single" w:sz="4" w:space="0" w:color="000000"/>
              <w:bottom w:val="single" w:sz="4" w:space="0" w:color="000000"/>
            </w:tcBorders>
          </w:tcPr>
          <w:p>
            <w:pPr>
              <w:pStyle w:val="ConsPlusNormal1"/>
              <w:widowControl w:val="false"/>
              <w:ind w:hanging="0"/>
              <w:jc w:val="both"/>
              <w:rPr/>
            </w:pPr>
            <w:r>
              <w:rPr>
                <w:rFonts w:ascii="Times New Roman" w:hAnsi="Times New Roman"/>
                <w:sz w:val="24"/>
                <w:szCs w:val="24"/>
              </w:rPr>
              <w:t xml:space="preserve">№ </w:t>
            </w:r>
            <w:r>
              <w:rPr>
                <w:rFonts w:ascii="Times New Roman" w:hAnsi="Times New Roman"/>
                <w:sz w:val="24"/>
                <w:szCs w:val="24"/>
              </w:rPr>
              <w:t>п/п</w:t>
            </w:r>
          </w:p>
        </w:tc>
        <w:tc>
          <w:tcPr>
            <w:tcW w:w="3395" w:type="dxa"/>
            <w:vMerge w:val="restart"/>
            <w:tcBorders>
              <w:top w:val="single" w:sz="4" w:space="0" w:color="000000"/>
              <w:left w:val="single" w:sz="4" w:space="0" w:color="000000"/>
              <w:bottom w:val="single" w:sz="4" w:space="0" w:color="000000"/>
            </w:tcBorders>
          </w:tcPr>
          <w:p>
            <w:pPr>
              <w:pStyle w:val="ConsPlusNormal1"/>
              <w:widowControl w:val="false"/>
              <w:ind w:hanging="0"/>
              <w:rPr/>
            </w:pPr>
            <w:r>
              <w:rPr>
                <w:rFonts w:ascii="Times New Roman" w:hAnsi="Times New Roman"/>
                <w:sz w:val="24"/>
                <w:szCs w:val="24"/>
              </w:rPr>
              <w:t>Перечень многоквартирных домов, дворовые территории которых отобраны и подлежат благоустройству в 2018-2025г.</w:t>
            </w:r>
          </w:p>
        </w:tc>
        <w:tc>
          <w:tcPr>
            <w:tcW w:w="2560" w:type="dxa"/>
            <w:tcBorders>
              <w:top w:val="single" w:sz="4" w:space="0" w:color="000000"/>
              <w:left w:val="single" w:sz="4" w:space="0" w:color="000000"/>
              <w:bottom w:val="single" w:sz="4" w:space="0" w:color="000000"/>
            </w:tcBorders>
          </w:tcPr>
          <w:p>
            <w:pPr>
              <w:pStyle w:val="ConsPlusNormal1"/>
              <w:widowControl w:val="false"/>
              <w:ind w:hanging="0"/>
              <w:rPr/>
            </w:pPr>
            <w:r>
              <w:rPr>
                <w:rFonts w:ascii="Times New Roman" w:hAnsi="Times New Roman"/>
                <w:sz w:val="24"/>
                <w:szCs w:val="24"/>
              </w:rPr>
              <w:t>Перечень видов работ, планируемых к выполнению</w:t>
            </w:r>
          </w:p>
        </w:tc>
        <w:tc>
          <w:tcPr>
            <w:tcW w:w="1756" w:type="dxa"/>
            <w:tcBorders>
              <w:top w:val="single" w:sz="4" w:space="0" w:color="000000"/>
              <w:left w:val="single" w:sz="4" w:space="0" w:color="000000"/>
              <w:bottom w:val="single" w:sz="4" w:space="0" w:color="000000"/>
            </w:tcBorders>
          </w:tcPr>
          <w:p>
            <w:pPr>
              <w:pStyle w:val="ConsPlusNormal1"/>
              <w:widowControl w:val="false"/>
              <w:ind w:hanging="0"/>
              <w:jc w:val="both"/>
              <w:rPr/>
            </w:pPr>
            <w:r>
              <w:rPr>
                <w:rFonts w:ascii="Times New Roman" w:hAnsi="Times New Roman"/>
                <w:sz w:val="24"/>
                <w:szCs w:val="24"/>
              </w:rPr>
              <w:t>Согласно дополнитель- ному перечню  (виды работ)</w:t>
            </w:r>
          </w:p>
        </w:tc>
        <w:tc>
          <w:tcPr>
            <w:tcW w:w="1736" w:type="dxa"/>
            <w:tcBorders>
              <w:top w:val="single" w:sz="4" w:space="0" w:color="000000"/>
              <w:left w:val="single" w:sz="4" w:space="0" w:color="000000"/>
              <w:bottom w:val="single" w:sz="4" w:space="0" w:color="000000"/>
              <w:right w:val="single" w:sz="4" w:space="0" w:color="000000"/>
            </w:tcBorders>
          </w:tcPr>
          <w:p>
            <w:pPr>
              <w:pStyle w:val="ConsPlusNormal1"/>
              <w:widowControl w:val="false"/>
              <w:jc w:val="both"/>
              <w:rPr/>
            </w:pPr>
            <w:r>
              <w:rPr>
                <w:rFonts w:ascii="Times New Roman" w:hAnsi="Times New Roman"/>
                <w:sz w:val="24"/>
                <w:szCs w:val="24"/>
              </w:rPr>
              <w:t>Год реализации</w:t>
            </w:r>
          </w:p>
        </w:tc>
      </w:tr>
      <w:tr>
        <w:trPr>
          <w:trHeight w:val="275" w:hRule="atLeast"/>
          <w:cantSplit w:val="true"/>
        </w:trPr>
        <w:tc>
          <w:tcPr>
            <w:tcW w:w="739" w:type="dxa"/>
            <w:vMerge w:val="continue"/>
            <w:tcBorders>
              <w:top w:val="single" w:sz="4" w:space="0" w:color="000000"/>
              <w:left w:val="single" w:sz="4" w:space="0" w:color="000000"/>
              <w:bottom w:val="single" w:sz="4" w:space="0" w:color="000000"/>
            </w:tcBorders>
          </w:tcPr>
          <w:p>
            <w:pPr>
              <w:pStyle w:val="ConsPlusNormal1"/>
              <w:widowControl w:val="false"/>
              <w:ind w:left="720" w:hanging="0"/>
              <w:jc w:val="both"/>
              <w:rPr>
                <w:rFonts w:ascii="Times New Roman" w:hAnsi="Times New Roman"/>
                <w:sz w:val="24"/>
                <w:szCs w:val="24"/>
              </w:rPr>
            </w:pPr>
            <w:r>
              <w:rPr>
                <w:rFonts w:ascii="Times New Roman" w:hAnsi="Times New Roman"/>
                <w:sz w:val="24"/>
                <w:szCs w:val="24"/>
              </w:rPr>
            </w:r>
          </w:p>
        </w:tc>
        <w:tc>
          <w:tcPr>
            <w:tcW w:w="3395" w:type="dxa"/>
            <w:vMerge w:val="continue"/>
            <w:tcBorders>
              <w:top w:val="single" w:sz="4" w:space="0" w:color="000000"/>
              <w:left w:val="single" w:sz="4" w:space="0" w:color="000000"/>
              <w:bottom w:val="single" w:sz="4" w:space="0" w:color="000000"/>
            </w:tcBorders>
          </w:tcPr>
          <w:p>
            <w:pPr>
              <w:pStyle w:val="ConsPlusNormal1"/>
              <w:widowControl w:val="false"/>
              <w:ind w:hanging="0"/>
              <w:jc w:val="both"/>
              <w:rPr>
                <w:rFonts w:ascii="Times New Roman" w:hAnsi="Times New Roman"/>
                <w:sz w:val="24"/>
                <w:szCs w:val="24"/>
              </w:rPr>
            </w:pPr>
            <w:r>
              <w:rPr>
                <w:rFonts w:ascii="Times New Roman" w:hAnsi="Times New Roman"/>
                <w:sz w:val="24"/>
                <w:szCs w:val="24"/>
              </w:rPr>
            </w:r>
          </w:p>
        </w:tc>
        <w:tc>
          <w:tcPr>
            <w:tcW w:w="2560" w:type="dxa"/>
            <w:tcBorders>
              <w:top w:val="single" w:sz="4" w:space="0" w:color="000000"/>
              <w:left w:val="single" w:sz="4" w:space="0" w:color="000000"/>
              <w:bottom w:val="single" w:sz="4" w:space="0" w:color="000000"/>
            </w:tcBorders>
          </w:tcPr>
          <w:p>
            <w:pPr>
              <w:pStyle w:val="ConsPlusNormal1"/>
              <w:widowControl w:val="false"/>
              <w:ind w:hanging="0"/>
              <w:jc w:val="both"/>
              <w:rPr/>
            </w:pPr>
            <w:r>
              <w:rPr>
                <w:rFonts w:ascii="Times New Roman" w:hAnsi="Times New Roman"/>
                <w:sz w:val="24"/>
                <w:szCs w:val="24"/>
              </w:rPr>
              <w:t>Согласно минимальному перечню (указать виды работ)</w:t>
            </w:r>
          </w:p>
        </w:tc>
        <w:tc>
          <w:tcPr>
            <w:tcW w:w="1756" w:type="dxa"/>
            <w:tcBorders>
              <w:top w:val="single" w:sz="4" w:space="0" w:color="000000"/>
              <w:left w:val="single" w:sz="4" w:space="0" w:color="000000"/>
              <w:bottom w:val="single" w:sz="4" w:space="0" w:color="000000"/>
            </w:tcBorders>
          </w:tcPr>
          <w:p>
            <w:pPr>
              <w:pStyle w:val="ConsPlusNormal1"/>
              <w:widowControl w:val="false"/>
              <w:ind w:hanging="0"/>
              <w:jc w:val="both"/>
              <w:rPr>
                <w:rFonts w:ascii="Times New Roman" w:hAnsi="Times New Roman"/>
                <w:sz w:val="24"/>
                <w:szCs w:val="24"/>
              </w:rPr>
            </w:pPr>
            <w:r>
              <w:rPr>
                <w:rFonts w:ascii="Times New Roman" w:hAnsi="Times New Roman"/>
                <w:sz w:val="24"/>
                <w:szCs w:val="24"/>
              </w:rPr>
            </w:r>
          </w:p>
        </w:tc>
        <w:tc>
          <w:tcPr>
            <w:tcW w:w="1736" w:type="dxa"/>
            <w:tcBorders>
              <w:top w:val="single" w:sz="4" w:space="0" w:color="000000"/>
              <w:left w:val="single" w:sz="4" w:space="0" w:color="000000"/>
              <w:bottom w:val="single" w:sz="4" w:space="0" w:color="000000"/>
              <w:right w:val="single" w:sz="4" w:space="0" w:color="000000"/>
            </w:tcBorders>
          </w:tcPr>
          <w:p>
            <w:pPr>
              <w:pStyle w:val="ConsPlusNormal1"/>
              <w:widowControl w:val="false"/>
              <w:ind w:hanging="0"/>
              <w:jc w:val="both"/>
              <w:rPr>
                <w:rFonts w:ascii="Times New Roman" w:hAnsi="Times New Roman"/>
                <w:sz w:val="24"/>
                <w:szCs w:val="24"/>
              </w:rPr>
            </w:pPr>
            <w:r>
              <w:rPr>
                <w:rFonts w:ascii="Times New Roman" w:hAnsi="Times New Roman"/>
                <w:sz w:val="24"/>
                <w:szCs w:val="24"/>
              </w:rPr>
            </w:r>
          </w:p>
        </w:tc>
      </w:tr>
      <w:tr>
        <w:trPr>
          <w:trHeight w:val="275" w:hRule="atLeast"/>
        </w:trPr>
        <w:tc>
          <w:tcPr>
            <w:tcW w:w="739" w:type="dxa"/>
            <w:tcBorders>
              <w:top w:val="single" w:sz="4" w:space="0" w:color="000000"/>
              <w:left w:val="single" w:sz="4" w:space="0" w:color="000000"/>
              <w:bottom w:val="single" w:sz="4" w:space="0" w:color="000000"/>
            </w:tcBorders>
          </w:tcPr>
          <w:p>
            <w:pPr>
              <w:pStyle w:val="ConsPlusNormal1"/>
              <w:widowControl w:val="false"/>
              <w:numPr>
                <w:ilvl w:val="0"/>
                <w:numId w:val="3"/>
              </w:numPr>
              <w:jc w:val="both"/>
              <w:rPr>
                <w:rFonts w:ascii="Times New Roman" w:hAnsi="Times New Roman"/>
                <w:sz w:val="24"/>
                <w:szCs w:val="24"/>
              </w:rPr>
            </w:pPr>
            <w:r>
              <w:rPr>
                <w:rFonts w:ascii="Times New Roman" w:hAnsi="Times New Roman"/>
                <w:sz w:val="24"/>
                <w:szCs w:val="24"/>
              </w:rPr>
            </w:r>
          </w:p>
        </w:tc>
        <w:tc>
          <w:tcPr>
            <w:tcW w:w="3395" w:type="dxa"/>
            <w:tcBorders>
              <w:top w:val="single" w:sz="4" w:space="0" w:color="000000"/>
              <w:left w:val="single" w:sz="4" w:space="0" w:color="000000"/>
              <w:bottom w:val="single" w:sz="4" w:space="0" w:color="000000"/>
            </w:tcBorders>
          </w:tcPr>
          <w:p>
            <w:pPr>
              <w:pStyle w:val="Normal"/>
              <w:widowControl w:val="false"/>
              <w:jc w:val="both"/>
              <w:rPr/>
            </w:pPr>
            <w:r>
              <w:rPr>
                <w:color w:val="000000"/>
                <w:sz w:val="24"/>
                <w:szCs w:val="24"/>
              </w:rPr>
              <w:t>Ремонт дворовых проездов по следующим адресам: г. Льгов, ул. Красная. 103, ул. Красная, 113, ул. Красная, 111, ул. Комсомольская, 114, ул. Красная 99, ул. Примакова, 67а, ул. Красная, 101а, ул. Красная, 109, ул. Красная. 101, ул. Франко. 8, ул. Франко. 6,   ул. М. Горького. 15, ул. Красная. 105, ул. М. Горького. 15а, ул. Куйбышева, 34, ул. Пионерская. 110б, ул. Свердлова, 10, ул. Примакова, 85, ул. Вокзальная. 28в, ул. Вокзальная. 28д, ул. Гагарина, 72, ул. Гагарина, 70, ул. Куйбышева, 5, ул. М. Горького, 13, ул. Литейная. 17, ул. Куйбышева. 26, ул. Куйбышева. 30, ул. Овечкина. 10, ул. Советская. 38, ул. Ленина. 8, ул. Франко. 16, ул. Овечкина, 14, ул. Овечкина, 10б, ул. Овечкина. 4, ул. Радищева, 3а, пер. Кирова. 8,              М. Горького. д, 2, пер. Франко, д. 7, ул. Ленина ,32, ул. Франко. 14, ул. Франко, 12, ул. Советская, 5, пер. Садовый, 3а, ул. Примакова. 67.</w:t>
            </w:r>
          </w:p>
        </w:tc>
        <w:tc>
          <w:tcPr>
            <w:tcW w:w="2560" w:type="dxa"/>
            <w:tcBorders>
              <w:top w:val="single" w:sz="4" w:space="0" w:color="000000"/>
              <w:left w:val="single" w:sz="4" w:space="0" w:color="000000"/>
              <w:bottom w:val="single" w:sz="4" w:space="0" w:color="000000"/>
            </w:tcBorders>
          </w:tcPr>
          <w:p>
            <w:pPr>
              <w:pStyle w:val="ConsPlusNormal1"/>
              <w:widowControl w:val="false"/>
              <w:ind w:hanging="0"/>
              <w:jc w:val="both"/>
              <w:rPr/>
            </w:pPr>
            <w:r>
              <w:rPr>
                <w:rFonts w:ascii="Times New Roman" w:hAnsi="Times New Roman"/>
                <w:sz w:val="24"/>
                <w:szCs w:val="24"/>
              </w:rPr>
              <w:t>Ремонт дворовых проездов, освещение дворовой территории, установка скамеек и урн, оборудование тротуаров</w:t>
            </w:r>
          </w:p>
        </w:tc>
        <w:tc>
          <w:tcPr>
            <w:tcW w:w="1756" w:type="dxa"/>
            <w:tcBorders>
              <w:top w:val="single" w:sz="4" w:space="0" w:color="000000"/>
              <w:left w:val="single" w:sz="4" w:space="0" w:color="000000"/>
              <w:bottom w:val="single" w:sz="4" w:space="0" w:color="000000"/>
            </w:tcBorders>
          </w:tcPr>
          <w:p>
            <w:pPr>
              <w:pStyle w:val="ConsPlusNormal1"/>
              <w:widowControl w:val="false"/>
              <w:ind w:hanging="0"/>
              <w:jc w:val="both"/>
              <w:rPr/>
            </w:pPr>
            <w:r>
              <w:rPr>
                <w:rFonts w:ascii="Times New Roman" w:hAnsi="Times New Roman"/>
                <w:sz w:val="24"/>
                <w:szCs w:val="24"/>
              </w:rPr>
              <w:t>0</w:t>
            </w:r>
          </w:p>
        </w:tc>
        <w:tc>
          <w:tcPr>
            <w:tcW w:w="1736" w:type="dxa"/>
            <w:tcBorders>
              <w:top w:val="single" w:sz="4" w:space="0" w:color="000000"/>
              <w:left w:val="single" w:sz="4" w:space="0" w:color="000000"/>
              <w:bottom w:val="single" w:sz="4" w:space="0" w:color="000000"/>
              <w:right w:val="single" w:sz="4" w:space="0" w:color="000000"/>
            </w:tcBorders>
          </w:tcPr>
          <w:p>
            <w:pPr>
              <w:pStyle w:val="ConsPlusNormal1"/>
              <w:widowControl w:val="false"/>
              <w:ind w:hanging="0"/>
              <w:jc w:val="both"/>
              <w:rPr/>
            </w:pPr>
            <w:r>
              <w:rPr>
                <w:rFonts w:ascii="Times New Roman" w:hAnsi="Times New Roman"/>
                <w:sz w:val="24"/>
                <w:szCs w:val="24"/>
              </w:rPr>
              <w:t>2018-2025г.</w:t>
            </w:r>
          </w:p>
        </w:tc>
      </w:tr>
    </w:tbl>
    <w:p>
      <w:pPr>
        <w:pStyle w:val="Normal"/>
        <w:rPr/>
      </w:pPr>
      <w:r>
        <w:rPr/>
      </w:r>
    </w:p>
    <w:p>
      <w:pPr>
        <w:pStyle w:val="ConsPlusNormal1"/>
        <w:jc w:val="right"/>
        <w:rPr/>
      </w:pPr>
      <w:r>
        <w:rPr>
          <w:rFonts w:ascii="Times New Roman" w:hAnsi="Times New Roman"/>
          <w:sz w:val="26"/>
          <w:szCs w:val="26"/>
        </w:rPr>
        <w:tab/>
        <w:tab/>
        <w:tab/>
        <w:t xml:space="preserve">          </w:t>
      </w:r>
    </w:p>
    <w:p>
      <w:pPr>
        <w:pStyle w:val="ConsPlusNormal1"/>
        <w:jc w:val="right"/>
        <w:rPr/>
      </w:pPr>
      <w:r>
        <w:rPr/>
      </w:r>
    </w:p>
    <w:p>
      <w:pPr>
        <w:pStyle w:val="ConsPlusNormal1"/>
        <w:jc w:val="right"/>
        <w:rPr/>
      </w:pPr>
      <w:r>
        <w:rPr/>
      </w:r>
    </w:p>
    <w:p>
      <w:pPr>
        <w:pStyle w:val="ConsPlusNormal1"/>
        <w:jc w:val="right"/>
        <w:rPr/>
      </w:pPr>
      <w:r>
        <w:rPr/>
      </w:r>
    </w:p>
    <w:p>
      <w:pPr>
        <w:pStyle w:val="ConsPlusNormal1"/>
        <w:jc w:val="right"/>
        <w:rPr/>
      </w:pPr>
      <w:r>
        <w:rPr/>
      </w:r>
    </w:p>
    <w:p>
      <w:pPr>
        <w:pStyle w:val="ConsPlusNormal1"/>
        <w:jc w:val="right"/>
        <w:rPr/>
      </w:pPr>
      <w:r>
        <w:rPr/>
      </w:r>
    </w:p>
    <w:p>
      <w:pPr>
        <w:pStyle w:val="ConsPlusNormal1"/>
        <w:jc w:val="right"/>
        <w:rPr/>
      </w:pPr>
      <w:r>
        <w:rPr>
          <w:rFonts w:ascii="Times New Roman" w:hAnsi="Times New Roman"/>
          <w:sz w:val="28"/>
          <w:szCs w:val="28"/>
        </w:rPr>
        <w:t>ПРИЛОЖЕНИЕ № 6</w:t>
      </w:r>
    </w:p>
    <w:p>
      <w:pPr>
        <w:pStyle w:val="Style12"/>
        <w:ind w:left="-567" w:firstLine="672"/>
        <w:jc w:val="right"/>
        <w:rPr>
          <w:rFonts w:ascii="Times New Roman" w:hAnsi="Times New Roman"/>
        </w:rPr>
      </w:pPr>
      <w:r>
        <w:rPr>
          <w:rFonts w:ascii="Times New Roman" w:hAnsi="Times New Roman"/>
          <w:b w:val="false"/>
          <w:sz w:val="26"/>
          <w:szCs w:val="26"/>
        </w:rPr>
        <w:t>к муниципальной программе</w:t>
      </w:r>
    </w:p>
    <w:p>
      <w:pPr>
        <w:pStyle w:val="Normal"/>
        <w:widowControl w:val="false"/>
        <w:ind w:firstLine="5200"/>
        <w:jc w:val="right"/>
        <w:rPr/>
      </w:pPr>
      <w:r>
        <w:rPr>
          <w:sz w:val="26"/>
          <w:szCs w:val="26"/>
        </w:rPr>
        <w:t>«Формирование современной городской среды в городе Льгове</w:t>
      </w:r>
    </w:p>
    <w:p>
      <w:pPr>
        <w:pStyle w:val="Normal"/>
        <w:widowControl w:val="false"/>
        <w:ind w:firstLine="5200"/>
        <w:jc w:val="right"/>
        <w:rPr/>
      </w:pPr>
      <w:r>
        <w:rPr>
          <w:sz w:val="26"/>
          <w:szCs w:val="26"/>
        </w:rPr>
        <w:t>Курской области»</w:t>
      </w:r>
    </w:p>
    <w:p>
      <w:pPr>
        <w:pStyle w:val="ConsPlusNormal1"/>
        <w:ind w:left="142" w:firstLine="530"/>
        <w:jc w:val="both"/>
        <w:rPr>
          <w:sz w:val="26"/>
          <w:szCs w:val="26"/>
        </w:rPr>
      </w:pPr>
      <w:r>
        <w:rPr>
          <w:sz w:val="26"/>
          <w:szCs w:val="26"/>
        </w:rPr>
      </w:r>
    </w:p>
    <w:p>
      <w:pPr>
        <w:pStyle w:val="ConsPlusNormal1"/>
        <w:jc w:val="both"/>
        <w:rPr>
          <w:rFonts w:ascii="Times New Roman" w:hAnsi="Times New Roman"/>
          <w:sz w:val="26"/>
          <w:szCs w:val="26"/>
        </w:rPr>
      </w:pPr>
      <w:r>
        <w:rPr>
          <w:rFonts w:ascii="Times New Roman" w:hAnsi="Times New Roman"/>
          <w:sz w:val="26"/>
          <w:szCs w:val="26"/>
        </w:rPr>
      </w:r>
    </w:p>
    <w:p>
      <w:pPr>
        <w:pStyle w:val="Normal"/>
        <w:widowControl w:val="false"/>
        <w:ind w:firstLine="540"/>
        <w:jc w:val="center"/>
        <w:rPr/>
      </w:pPr>
      <w:r>
        <w:rPr>
          <w:b/>
          <w:bCs/>
          <w:sz w:val="26"/>
          <w:szCs w:val="26"/>
        </w:rPr>
        <w:t>Перечень общественных территорий,</w:t>
      </w:r>
    </w:p>
    <w:p>
      <w:pPr>
        <w:pStyle w:val="Normal"/>
        <w:widowControl w:val="false"/>
        <w:ind w:firstLine="540"/>
        <w:jc w:val="center"/>
        <w:rPr/>
      </w:pPr>
      <w:r>
        <w:rPr>
          <w:b/>
          <w:bCs/>
          <w:sz w:val="26"/>
          <w:szCs w:val="26"/>
        </w:rPr>
        <w:t>подлежащих благоустройству в 2018-2025 годах,</w:t>
      </w:r>
    </w:p>
    <w:p>
      <w:pPr>
        <w:pStyle w:val="Normal"/>
        <w:widowControl w:val="false"/>
        <w:ind w:firstLine="540"/>
        <w:jc w:val="center"/>
        <w:rPr/>
      </w:pPr>
      <w:r>
        <w:rPr>
          <w:b/>
          <w:bCs/>
          <w:sz w:val="26"/>
          <w:szCs w:val="26"/>
        </w:rPr>
        <w:t>с перечнем видов работ, планируемых к выполнению</w:t>
      </w:r>
    </w:p>
    <w:p>
      <w:pPr>
        <w:pStyle w:val="ConsPlusNormal1"/>
        <w:jc w:val="both"/>
        <w:rPr>
          <w:rFonts w:ascii="Times New Roman" w:hAnsi="Times New Roman"/>
          <w:b/>
          <w:b/>
          <w:bCs/>
          <w:sz w:val="24"/>
          <w:szCs w:val="24"/>
        </w:rPr>
      </w:pPr>
      <w:r>
        <w:rPr>
          <w:rFonts w:ascii="Times New Roman" w:hAnsi="Times New Roman"/>
          <w:b/>
          <w:bCs/>
          <w:sz w:val="24"/>
          <w:szCs w:val="24"/>
        </w:rPr>
      </w:r>
    </w:p>
    <w:tbl>
      <w:tblPr>
        <w:tblW w:w="9825" w:type="dxa"/>
        <w:jc w:val="left"/>
        <w:tblInd w:w="62" w:type="dxa"/>
        <w:tblLayout w:type="fixed"/>
        <w:tblCellMar>
          <w:top w:w="102" w:type="dxa"/>
          <w:left w:w="62" w:type="dxa"/>
          <w:bottom w:w="102" w:type="dxa"/>
          <w:right w:w="62" w:type="dxa"/>
        </w:tblCellMar>
        <w:tblLook w:val="04a0"/>
      </w:tblPr>
      <w:tblGrid>
        <w:gridCol w:w="449"/>
        <w:gridCol w:w="3977"/>
        <w:gridCol w:w="3876"/>
        <w:gridCol w:w="1522"/>
      </w:tblGrid>
      <w:tr>
        <w:trPr>
          <w:trHeight w:val="1131" w:hRule="atLeast"/>
        </w:trPr>
        <w:tc>
          <w:tcPr>
            <w:tcW w:w="449" w:type="dxa"/>
            <w:tcBorders>
              <w:top w:val="single" w:sz="4" w:space="0" w:color="000000"/>
              <w:left w:val="single" w:sz="4" w:space="0" w:color="000000"/>
            </w:tcBorders>
            <w:vAlign w:val="center"/>
          </w:tcPr>
          <w:p>
            <w:pPr>
              <w:pStyle w:val="Normal"/>
              <w:widowControl w:val="false"/>
              <w:jc w:val="both"/>
              <w:rPr/>
            </w:pPr>
            <w:r>
              <w:rPr>
                <w:sz w:val="24"/>
                <w:szCs w:val="24"/>
              </w:rPr>
              <w:t>№</w:t>
            </w:r>
          </w:p>
          <w:p>
            <w:pPr>
              <w:pStyle w:val="Normal"/>
              <w:widowControl w:val="false"/>
              <w:jc w:val="both"/>
              <w:rPr/>
            </w:pPr>
            <w:r>
              <w:rPr>
                <w:sz w:val="24"/>
                <w:szCs w:val="24"/>
              </w:rPr>
              <w:t>п/п</w:t>
            </w:r>
          </w:p>
        </w:tc>
        <w:tc>
          <w:tcPr>
            <w:tcW w:w="3977" w:type="dxa"/>
            <w:tcBorders>
              <w:top w:val="single" w:sz="4" w:space="0" w:color="000000"/>
              <w:left w:val="single" w:sz="4" w:space="0" w:color="000000"/>
            </w:tcBorders>
            <w:vAlign w:val="center"/>
          </w:tcPr>
          <w:p>
            <w:pPr>
              <w:pStyle w:val="Normal"/>
              <w:widowControl w:val="false"/>
              <w:jc w:val="both"/>
              <w:rPr/>
            </w:pPr>
            <w:r>
              <w:rPr>
                <w:sz w:val="24"/>
                <w:szCs w:val="24"/>
              </w:rPr>
              <w:t>Адрес и название  объекта, являющегося объектом муниципального имущества муниципального образования (далее – объект) или адрес общественной территории</w:t>
            </w:r>
          </w:p>
        </w:tc>
        <w:tc>
          <w:tcPr>
            <w:tcW w:w="3876" w:type="dxa"/>
            <w:tcBorders>
              <w:top w:val="single" w:sz="4" w:space="0" w:color="000000"/>
              <w:left w:val="single" w:sz="4" w:space="0" w:color="000000"/>
            </w:tcBorders>
            <w:vAlign w:val="center"/>
          </w:tcPr>
          <w:p>
            <w:pPr>
              <w:pStyle w:val="Normal"/>
              <w:widowControl w:val="false"/>
              <w:jc w:val="both"/>
              <w:rPr/>
            </w:pPr>
            <w:r>
              <w:rPr>
                <w:sz w:val="24"/>
                <w:szCs w:val="24"/>
              </w:rPr>
              <w:t>Перечень видов работ по благоустройству (указать)</w:t>
            </w:r>
          </w:p>
        </w:tc>
        <w:tc>
          <w:tcPr>
            <w:tcW w:w="1522" w:type="dxa"/>
            <w:tcBorders>
              <w:top w:val="single" w:sz="4" w:space="0" w:color="000000"/>
              <w:left w:val="single" w:sz="4" w:space="0" w:color="000000"/>
              <w:right w:val="single" w:sz="4" w:space="0" w:color="000000"/>
            </w:tcBorders>
          </w:tcPr>
          <w:p>
            <w:pPr>
              <w:pStyle w:val="Normal"/>
              <w:widowControl w:val="false"/>
              <w:jc w:val="both"/>
              <w:rPr/>
            </w:pPr>
            <w:r>
              <w:rPr>
                <w:sz w:val="24"/>
                <w:szCs w:val="24"/>
              </w:rPr>
              <w:t>Год реализации</w:t>
            </w:r>
          </w:p>
        </w:tc>
      </w:tr>
      <w:tr>
        <w:trPr/>
        <w:tc>
          <w:tcPr>
            <w:tcW w:w="449"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1</w:t>
            </w:r>
          </w:p>
        </w:tc>
        <w:tc>
          <w:tcPr>
            <w:tcW w:w="3977"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2</w:t>
            </w:r>
          </w:p>
        </w:tc>
        <w:tc>
          <w:tcPr>
            <w:tcW w:w="3876"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3</w:t>
            </w:r>
          </w:p>
        </w:tc>
        <w:tc>
          <w:tcPr>
            <w:tcW w:w="1522"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pPr>
            <w:r>
              <w:rPr>
                <w:sz w:val="24"/>
                <w:szCs w:val="24"/>
              </w:rPr>
              <w:t>4</w:t>
            </w:r>
          </w:p>
        </w:tc>
      </w:tr>
      <w:tr>
        <w:trPr/>
        <w:tc>
          <w:tcPr>
            <w:tcW w:w="449" w:type="dxa"/>
            <w:tcBorders>
              <w:top w:val="single" w:sz="4" w:space="0" w:color="000000"/>
              <w:left w:val="single" w:sz="4" w:space="0" w:color="000000"/>
              <w:bottom w:val="single" w:sz="4" w:space="0" w:color="000000"/>
            </w:tcBorders>
            <w:vAlign w:val="center"/>
          </w:tcPr>
          <w:p>
            <w:pPr>
              <w:pStyle w:val="Normal"/>
              <w:widowControl w:val="false"/>
              <w:jc w:val="both"/>
              <w:rPr/>
            </w:pPr>
            <w:r>
              <w:rPr>
                <w:sz w:val="24"/>
                <w:szCs w:val="24"/>
              </w:rPr>
              <w:t>1</w:t>
            </w:r>
          </w:p>
        </w:tc>
        <w:tc>
          <w:tcPr>
            <w:tcW w:w="3977" w:type="dxa"/>
            <w:tcBorders>
              <w:top w:val="single" w:sz="4" w:space="0" w:color="000000"/>
              <w:left w:val="single" w:sz="4" w:space="0" w:color="000000"/>
              <w:bottom w:val="single" w:sz="4" w:space="0" w:color="000000"/>
            </w:tcBorders>
            <w:vAlign w:val="center"/>
          </w:tcPr>
          <w:p>
            <w:pPr>
              <w:pStyle w:val="Normal"/>
              <w:widowControl w:val="false"/>
              <w:jc w:val="both"/>
              <w:rPr/>
            </w:pPr>
            <w:r>
              <w:rPr>
                <w:color w:val="000000"/>
                <w:sz w:val="24"/>
                <w:szCs w:val="24"/>
              </w:rPr>
              <w:t>Стадион «Льгов», стадион на ул. Примакова; пляж на городском озере; пляж на реке Сейм - пер.                          Шерекинский; озеро ул.              Кирова; мост через реку Сейм; фонтан ул. Красная площадь;                сквер имени            Гайдара, сквер имени Асеева, Городской сад, детская площадка ул. Молодогвардейцев, детская площадка  ул. Садовая, «Брежинский колодец», пешеходная улица                     К. Маркса и прилегающих дворовых пространств, тротуары по                         ул. Набережная, И. Франко, Черняховского, Куйбышева.</w:t>
            </w:r>
          </w:p>
        </w:tc>
        <w:tc>
          <w:tcPr>
            <w:tcW w:w="3876" w:type="dxa"/>
            <w:tcBorders>
              <w:top w:val="single" w:sz="4" w:space="0" w:color="000000"/>
              <w:left w:val="single" w:sz="4" w:space="0" w:color="000000"/>
              <w:bottom w:val="single" w:sz="4" w:space="0" w:color="000000"/>
            </w:tcBorders>
            <w:vAlign w:val="center"/>
          </w:tcPr>
          <w:p>
            <w:pPr>
              <w:pStyle w:val="Normal"/>
              <w:widowControl w:val="false"/>
              <w:jc w:val="both"/>
              <w:rPr/>
            </w:pPr>
            <w:r>
              <w:rPr>
                <w:sz w:val="24"/>
                <w:szCs w:val="24"/>
              </w:rPr>
              <w:t>- установка ограждения</w:t>
            </w:r>
          </w:p>
          <w:p>
            <w:pPr>
              <w:pStyle w:val="Normal"/>
              <w:widowControl w:val="false"/>
              <w:jc w:val="both"/>
              <w:rPr/>
            </w:pPr>
            <w:r>
              <w:rPr>
                <w:sz w:val="24"/>
                <w:szCs w:val="24"/>
              </w:rPr>
              <w:t>- укладка тротуарных дорожек</w:t>
            </w:r>
          </w:p>
          <w:p>
            <w:pPr>
              <w:pStyle w:val="Normal"/>
              <w:widowControl w:val="false"/>
              <w:jc w:val="both"/>
              <w:rPr/>
            </w:pPr>
            <w:r>
              <w:rPr>
                <w:sz w:val="24"/>
                <w:szCs w:val="24"/>
              </w:rPr>
              <w:t>- установка скамеек</w:t>
            </w:r>
          </w:p>
          <w:p>
            <w:pPr>
              <w:pStyle w:val="Normal"/>
              <w:widowControl w:val="false"/>
              <w:jc w:val="both"/>
              <w:rPr/>
            </w:pPr>
            <w:r>
              <w:rPr>
                <w:sz w:val="24"/>
                <w:szCs w:val="24"/>
              </w:rPr>
              <w:t>- установка урн</w:t>
            </w:r>
          </w:p>
          <w:p>
            <w:pPr>
              <w:pStyle w:val="Normal"/>
              <w:widowControl w:val="false"/>
              <w:jc w:val="both"/>
              <w:rPr/>
            </w:pPr>
            <w:r>
              <w:rPr>
                <w:sz w:val="24"/>
                <w:szCs w:val="24"/>
              </w:rPr>
              <w:t>- разбивка газонов, клумб</w:t>
            </w:r>
          </w:p>
          <w:p>
            <w:pPr>
              <w:pStyle w:val="Normal"/>
              <w:widowControl w:val="false"/>
              <w:jc w:val="both"/>
              <w:rPr/>
            </w:pPr>
            <w:r>
              <w:rPr>
                <w:sz w:val="24"/>
                <w:szCs w:val="24"/>
              </w:rPr>
              <w:t>- установка элементов архитектуры малой формы</w:t>
            </w:r>
          </w:p>
          <w:p>
            <w:pPr>
              <w:pStyle w:val="Normal"/>
              <w:widowControl w:val="false"/>
              <w:jc w:val="both"/>
              <w:rPr/>
            </w:pPr>
            <w:r>
              <w:rPr>
                <w:sz w:val="24"/>
                <w:szCs w:val="24"/>
              </w:rPr>
              <w:t>- установка освещения</w:t>
            </w:r>
          </w:p>
          <w:p>
            <w:pPr>
              <w:pStyle w:val="Normal"/>
              <w:widowControl w:val="false"/>
              <w:jc w:val="both"/>
              <w:rPr/>
            </w:pPr>
            <w:r>
              <w:rPr>
                <w:sz w:val="24"/>
                <w:szCs w:val="24"/>
              </w:rPr>
              <w:t>- иные виды работ.</w:t>
            </w:r>
          </w:p>
          <w:p>
            <w:pPr>
              <w:pStyle w:val="Normal"/>
              <w:widowControl w:val="false"/>
              <w:jc w:val="both"/>
              <w:rPr/>
            </w:pPr>
            <w:r>
              <w:rPr>
                <w:sz w:val="24"/>
                <w:szCs w:val="24"/>
              </w:rPr>
              <w:t>К иным видам работ  относятся работы по разработке проектно - сметной (дизайн - проекта) документации и прохождения оценочной (сметной) экспертизы.</w:t>
            </w:r>
          </w:p>
        </w:tc>
        <w:tc>
          <w:tcPr>
            <w:tcW w:w="1522"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pPr>
            <w:r>
              <w:rPr>
                <w:sz w:val="24"/>
                <w:szCs w:val="24"/>
              </w:rPr>
              <w:t>2018 - 2025</w:t>
            </w:r>
          </w:p>
        </w:tc>
      </w:tr>
    </w:tbl>
    <w:p>
      <w:pPr>
        <w:pStyle w:val="ConsPlusNormal1"/>
        <w:jc w:val="both"/>
        <w:rPr>
          <w:rFonts w:ascii="Times New Roman" w:hAnsi="Times New Roman"/>
          <w:sz w:val="24"/>
          <w:szCs w:val="24"/>
        </w:rPr>
      </w:pPr>
      <w:r>
        <w:rPr>
          <w:rFonts w:ascii="Times New Roman" w:hAnsi="Times New Roman"/>
          <w:sz w:val="24"/>
          <w:szCs w:val="24"/>
        </w:rPr>
      </w:r>
    </w:p>
    <w:p>
      <w:pPr>
        <w:pStyle w:val="ConsPlusNormal1"/>
        <w:jc w:val="both"/>
        <w:rPr>
          <w:rFonts w:ascii="Times New Roman" w:hAnsi="Times New Roman"/>
          <w:sz w:val="24"/>
          <w:szCs w:val="24"/>
        </w:rPr>
      </w:pPr>
      <w:r>
        <w:rPr>
          <w:rFonts w:ascii="Times New Roman" w:hAnsi="Times New Roman"/>
          <w:sz w:val="24"/>
          <w:szCs w:val="24"/>
        </w:rPr>
      </w:r>
    </w:p>
    <w:p>
      <w:pPr>
        <w:pStyle w:val="ConsPlusNormal1"/>
        <w:jc w:val="both"/>
        <w:rPr>
          <w:rFonts w:ascii="Times New Roman" w:hAnsi="Times New Roman"/>
          <w:sz w:val="24"/>
          <w:szCs w:val="24"/>
        </w:rPr>
      </w:pPr>
      <w:r>
        <w:rPr>
          <w:rFonts w:ascii="Times New Roman" w:hAnsi="Times New Roman"/>
          <w:sz w:val="24"/>
          <w:szCs w:val="24"/>
        </w:rPr>
      </w:r>
    </w:p>
    <w:p>
      <w:pPr>
        <w:pStyle w:val="ConsPlusNormal1"/>
        <w:jc w:val="right"/>
        <w:rPr>
          <w:rFonts w:ascii="Times New Roman" w:hAnsi="Times New Roman"/>
          <w:sz w:val="24"/>
          <w:szCs w:val="24"/>
        </w:rPr>
      </w:pPr>
      <w:r>
        <w:rPr>
          <w:rFonts w:ascii="Times New Roman" w:hAnsi="Times New Roman"/>
          <w:sz w:val="24"/>
          <w:szCs w:val="24"/>
        </w:rPr>
      </w:r>
    </w:p>
    <w:p>
      <w:pPr>
        <w:pStyle w:val="Normal"/>
        <w:ind w:left="5103" w:hanging="0"/>
        <w:jc w:val="right"/>
        <w:rPr>
          <w:sz w:val="28"/>
          <w:szCs w:val="28"/>
        </w:rPr>
      </w:pPr>
      <w:r>
        <w:rPr>
          <w:sz w:val="28"/>
          <w:szCs w:val="28"/>
        </w:rPr>
      </w:r>
    </w:p>
    <w:p>
      <w:pPr>
        <w:pStyle w:val="Normal"/>
        <w:ind w:left="5103" w:hanging="0"/>
        <w:jc w:val="right"/>
        <w:rPr>
          <w:sz w:val="28"/>
          <w:szCs w:val="28"/>
        </w:rPr>
      </w:pPr>
      <w:r>
        <w:rPr>
          <w:sz w:val="28"/>
          <w:szCs w:val="28"/>
        </w:rPr>
      </w:r>
    </w:p>
    <w:p>
      <w:pPr>
        <w:pStyle w:val="Normal"/>
        <w:ind w:left="5103" w:hanging="0"/>
        <w:jc w:val="right"/>
        <w:rPr>
          <w:sz w:val="28"/>
          <w:szCs w:val="28"/>
        </w:rPr>
      </w:pPr>
      <w:r>
        <w:rPr>
          <w:sz w:val="28"/>
          <w:szCs w:val="28"/>
        </w:rPr>
      </w:r>
    </w:p>
    <w:p>
      <w:pPr>
        <w:pStyle w:val="Normal"/>
        <w:ind w:left="5103" w:hanging="0"/>
        <w:jc w:val="right"/>
        <w:rPr>
          <w:sz w:val="28"/>
          <w:szCs w:val="28"/>
        </w:rPr>
      </w:pPr>
      <w:r>
        <w:rPr>
          <w:sz w:val="28"/>
          <w:szCs w:val="28"/>
        </w:rPr>
      </w:r>
    </w:p>
    <w:p>
      <w:pPr>
        <w:pStyle w:val="Normal"/>
        <w:ind w:left="5103" w:hanging="0"/>
        <w:jc w:val="right"/>
        <w:rPr>
          <w:sz w:val="28"/>
          <w:szCs w:val="28"/>
        </w:rPr>
      </w:pPr>
      <w:r>
        <w:rPr>
          <w:sz w:val="28"/>
          <w:szCs w:val="28"/>
        </w:rPr>
      </w:r>
    </w:p>
    <w:p>
      <w:pPr>
        <w:pStyle w:val="Normal"/>
        <w:ind w:left="5103" w:hanging="0"/>
        <w:jc w:val="right"/>
        <w:rPr>
          <w:sz w:val="28"/>
          <w:szCs w:val="28"/>
        </w:rPr>
      </w:pPr>
      <w:r>
        <w:rPr>
          <w:sz w:val="28"/>
          <w:szCs w:val="28"/>
        </w:rPr>
      </w:r>
    </w:p>
    <w:p>
      <w:pPr>
        <w:pStyle w:val="Normal"/>
        <w:jc w:val="right"/>
        <w:rPr>
          <w:sz w:val="28"/>
          <w:szCs w:val="28"/>
        </w:rPr>
      </w:pPr>
      <w:r>
        <w:rPr>
          <w:sz w:val="28"/>
          <w:szCs w:val="28"/>
        </w:rPr>
      </w:r>
    </w:p>
    <w:p>
      <w:pPr>
        <w:pStyle w:val="Normal"/>
        <w:ind w:left="5103" w:hanging="0"/>
        <w:jc w:val="right"/>
        <w:rPr>
          <w:sz w:val="28"/>
          <w:szCs w:val="28"/>
        </w:rPr>
      </w:pPr>
      <w:r>
        <w:rPr>
          <w:sz w:val="28"/>
          <w:szCs w:val="28"/>
        </w:rPr>
      </w:r>
    </w:p>
    <w:p>
      <w:pPr>
        <w:pStyle w:val="Normal"/>
        <w:ind w:left="5103" w:hanging="0"/>
        <w:jc w:val="right"/>
        <w:rPr>
          <w:sz w:val="28"/>
          <w:szCs w:val="28"/>
        </w:rPr>
      </w:pPr>
      <w:r>
        <w:rPr>
          <w:sz w:val="28"/>
          <w:szCs w:val="28"/>
        </w:rPr>
      </w:r>
    </w:p>
    <w:p>
      <w:pPr>
        <w:pStyle w:val="Normal"/>
        <w:ind w:left="5103" w:hanging="0"/>
        <w:jc w:val="right"/>
        <w:rPr>
          <w:sz w:val="28"/>
          <w:szCs w:val="28"/>
        </w:rPr>
      </w:pPr>
      <w:r>
        <w:rPr>
          <w:sz w:val="28"/>
          <w:szCs w:val="28"/>
        </w:rPr>
      </w:r>
    </w:p>
    <w:p>
      <w:pPr>
        <w:pStyle w:val="Normal"/>
        <w:ind w:left="5103" w:hanging="0"/>
        <w:jc w:val="right"/>
        <w:rPr>
          <w:sz w:val="28"/>
          <w:szCs w:val="28"/>
        </w:rPr>
      </w:pPr>
      <w:r>
        <w:rPr>
          <w:sz w:val="28"/>
          <w:szCs w:val="28"/>
        </w:rPr>
      </w:r>
    </w:p>
    <w:p>
      <w:pPr>
        <w:pStyle w:val="Normal"/>
        <w:jc w:val="right"/>
        <w:rPr>
          <w:sz w:val="28"/>
          <w:szCs w:val="28"/>
        </w:rPr>
      </w:pPr>
      <w:r>
        <w:rPr>
          <w:sz w:val="28"/>
          <w:szCs w:val="28"/>
        </w:rPr>
      </w:r>
    </w:p>
    <w:p>
      <w:pPr>
        <w:pStyle w:val="Normal"/>
        <w:ind w:left="5103" w:hanging="0"/>
        <w:jc w:val="right"/>
        <w:rPr/>
      </w:pPr>
      <w:r>
        <w:rPr>
          <w:sz w:val="28"/>
          <w:szCs w:val="28"/>
        </w:rPr>
        <w:t>ПРИЛОЖЕНИЕ № 7</w:t>
      </w:r>
    </w:p>
    <w:p>
      <w:pPr>
        <w:pStyle w:val="Normal"/>
        <w:ind w:left="5103" w:hanging="0"/>
        <w:jc w:val="right"/>
        <w:rPr/>
      </w:pPr>
      <w:r>
        <w:rPr>
          <w:sz w:val="26"/>
          <w:szCs w:val="26"/>
        </w:rPr>
        <w:t xml:space="preserve">к муниципальной программе  «Формирование современной городской среды в городе Льгове </w:t>
      </w:r>
      <w:r>
        <w:rPr>
          <w:bCs/>
          <w:sz w:val="26"/>
          <w:szCs w:val="26"/>
        </w:rPr>
        <w:t>Курской области»</w:t>
      </w:r>
    </w:p>
    <w:p>
      <w:pPr>
        <w:pStyle w:val="Normal"/>
        <w:tabs>
          <w:tab w:val="clear" w:pos="720"/>
          <w:tab w:val="left" w:pos="0" w:leader="none"/>
        </w:tabs>
        <w:ind w:firstLine="4962"/>
        <w:rPr>
          <w:b/>
          <w:b/>
          <w:color w:val="FFFFFF"/>
          <w:sz w:val="26"/>
          <w:szCs w:val="26"/>
        </w:rPr>
      </w:pPr>
      <w:r>
        <w:rPr>
          <w:b/>
          <w:color w:val="FFFFFF"/>
          <w:sz w:val="26"/>
          <w:szCs w:val="26"/>
        </w:rPr>
      </w:r>
    </w:p>
    <w:p>
      <w:pPr>
        <w:pStyle w:val="Normal"/>
        <w:widowControl w:val="false"/>
        <w:ind w:firstLine="540"/>
        <w:jc w:val="center"/>
        <w:rPr/>
      </w:pPr>
      <w:r>
        <w:rPr>
          <w:b/>
          <w:sz w:val="28"/>
          <w:szCs w:val="28"/>
        </w:rPr>
        <w:t xml:space="preserve">Нормативная стоимость (единичные расценки) </w:t>
      </w:r>
    </w:p>
    <w:p>
      <w:pPr>
        <w:pStyle w:val="Normal"/>
        <w:widowControl w:val="false"/>
        <w:ind w:firstLine="540"/>
        <w:jc w:val="center"/>
        <w:rPr/>
      </w:pPr>
      <w:r>
        <w:rPr>
          <w:b/>
          <w:sz w:val="28"/>
          <w:szCs w:val="28"/>
        </w:rPr>
        <w:t xml:space="preserve">работ по благоустройству дворовых, входящих в состав </w:t>
      </w:r>
    </w:p>
    <w:p>
      <w:pPr>
        <w:pStyle w:val="Normal"/>
        <w:widowControl w:val="false"/>
        <w:ind w:firstLine="540"/>
        <w:jc w:val="center"/>
        <w:rPr/>
      </w:pPr>
      <w:r>
        <w:rPr>
          <w:b/>
          <w:sz w:val="28"/>
          <w:szCs w:val="28"/>
        </w:rPr>
        <w:t>минимального и дополнительного  перечней работ</w:t>
      </w:r>
    </w:p>
    <w:p>
      <w:pPr>
        <w:pStyle w:val="Normal"/>
        <w:shd w:val="clear" w:color="auto" w:fill="FFFFFF"/>
        <w:ind w:left="23" w:hanging="0"/>
        <w:jc w:val="right"/>
        <w:rPr>
          <w:b/>
          <w:b/>
          <w:bCs/>
          <w:sz w:val="28"/>
          <w:szCs w:val="28"/>
        </w:rPr>
      </w:pPr>
      <w:r>
        <w:rPr>
          <w:b/>
          <w:bCs/>
          <w:sz w:val="28"/>
          <w:szCs w:val="28"/>
        </w:rPr>
      </w:r>
    </w:p>
    <w:tbl>
      <w:tblPr>
        <w:tblW w:w="5000" w:type="pct"/>
        <w:jc w:val="left"/>
        <w:tblInd w:w="-162" w:type="dxa"/>
        <w:tblLayout w:type="fixed"/>
        <w:tblCellMar>
          <w:top w:w="0" w:type="dxa"/>
          <w:left w:w="2" w:type="dxa"/>
          <w:bottom w:w="0" w:type="dxa"/>
          <w:right w:w="0" w:type="dxa"/>
        </w:tblCellMar>
        <w:tblLook w:val="04a0"/>
      </w:tblPr>
      <w:tblGrid>
        <w:gridCol w:w="4044"/>
        <w:gridCol w:w="1804"/>
        <w:gridCol w:w="4016"/>
        <w:gridCol w:w="29"/>
        <w:gridCol w:w="37"/>
        <w:gridCol w:w="40"/>
        <w:gridCol w:w="40"/>
        <w:gridCol w:w="21"/>
      </w:tblGrid>
      <w:tr>
        <w:trPr/>
        <w:tc>
          <w:tcPr>
            <w:tcW w:w="4044" w:type="dxa"/>
            <w:tcBorders>
              <w:top w:val="single" w:sz="2" w:space="0" w:color="000000"/>
              <w:left w:val="single" w:sz="2" w:space="0" w:color="000000"/>
              <w:bottom w:val="single" w:sz="2" w:space="0" w:color="000000"/>
            </w:tcBorders>
          </w:tcPr>
          <w:p>
            <w:pPr>
              <w:pStyle w:val="Normal"/>
              <w:widowControl w:val="false"/>
              <w:suppressLineNumbers/>
              <w:jc w:val="center"/>
              <w:rPr/>
            </w:pPr>
            <w:r>
              <w:rPr>
                <w:bCs/>
                <w:sz w:val="28"/>
                <w:szCs w:val="28"/>
                <w:lang w:val="de-DE" w:eastAsia="ja-JP" w:bidi="fa-IR"/>
              </w:rPr>
              <w:tab/>
            </w:r>
            <w:r>
              <w:rPr>
                <w:b/>
                <w:sz w:val="24"/>
                <w:szCs w:val="24"/>
                <w:lang w:eastAsia="ja-JP" w:bidi="fa-IR"/>
              </w:rPr>
              <w:t>Вид работ</w:t>
            </w:r>
          </w:p>
        </w:tc>
        <w:tc>
          <w:tcPr>
            <w:tcW w:w="1804" w:type="dxa"/>
            <w:tcBorders>
              <w:top w:val="single" w:sz="2" w:space="0" w:color="000000"/>
              <w:left w:val="single" w:sz="2" w:space="0" w:color="000000"/>
              <w:bottom w:val="single" w:sz="2" w:space="0" w:color="000000"/>
            </w:tcBorders>
          </w:tcPr>
          <w:p>
            <w:pPr>
              <w:pStyle w:val="Normal"/>
              <w:widowControl w:val="false"/>
              <w:suppressLineNumbers/>
              <w:jc w:val="center"/>
              <w:rPr/>
            </w:pPr>
            <w:r>
              <w:rPr>
                <w:b/>
                <w:sz w:val="24"/>
                <w:szCs w:val="24"/>
                <w:lang w:eastAsia="ja-JP" w:bidi="fa-IR"/>
              </w:rPr>
              <w:t>Единица измерения</w:t>
            </w:r>
          </w:p>
        </w:tc>
        <w:tc>
          <w:tcPr>
            <w:tcW w:w="4016" w:type="dxa"/>
            <w:tcBorders>
              <w:top w:val="single" w:sz="2" w:space="0" w:color="000000"/>
              <w:left w:val="single" w:sz="2" w:space="0" w:color="000000"/>
              <w:bottom w:val="single" w:sz="2" w:space="0" w:color="000000"/>
            </w:tcBorders>
          </w:tcPr>
          <w:p>
            <w:pPr>
              <w:pStyle w:val="Normal"/>
              <w:widowControl w:val="false"/>
              <w:suppressLineNumbers/>
              <w:jc w:val="center"/>
              <w:rPr/>
            </w:pPr>
            <w:r>
              <w:rPr>
                <w:b/>
                <w:sz w:val="24"/>
                <w:szCs w:val="24"/>
                <w:lang w:eastAsia="ja-JP" w:bidi="fa-IR"/>
              </w:rPr>
              <w:t>Единичная расценка, руб. с НДС</w:t>
            </w:r>
          </w:p>
        </w:tc>
        <w:tc>
          <w:tcPr>
            <w:tcW w:w="29" w:type="dxa"/>
            <w:tcBorders>
              <w:left w:val="single" w:sz="2" w:space="0" w:color="000000"/>
            </w:tcBorders>
          </w:tcPr>
          <w:p>
            <w:pPr>
              <w:pStyle w:val="Normal"/>
              <w:widowControl w:val="false"/>
              <w:rPr>
                <w:b/>
                <w:b/>
                <w:sz w:val="24"/>
                <w:szCs w:val="24"/>
                <w:lang w:eastAsia="ja-JP" w:bidi="fa-IR"/>
              </w:rPr>
            </w:pPr>
            <w:r>
              <w:rPr>
                <w:b/>
                <w:sz w:val="24"/>
                <w:szCs w:val="24"/>
                <w:lang w:eastAsia="ja-JP" w:bidi="fa-IR"/>
              </w:rPr>
            </w:r>
          </w:p>
        </w:tc>
        <w:tc>
          <w:tcPr>
            <w:tcW w:w="37" w:type="dxa"/>
            <w:tcBorders/>
          </w:tcPr>
          <w:p>
            <w:pPr>
              <w:pStyle w:val="Normal"/>
              <w:widowControl w:val="false"/>
              <w:rPr>
                <w:b/>
                <w:b/>
                <w:sz w:val="24"/>
                <w:szCs w:val="24"/>
                <w:lang w:eastAsia="ja-JP" w:bidi="fa-IR"/>
              </w:rPr>
            </w:pPr>
            <w:r>
              <w:rPr>
                <w:b/>
                <w:sz w:val="24"/>
                <w:szCs w:val="24"/>
                <w:lang w:eastAsia="ja-JP" w:bidi="fa-IR"/>
              </w:rPr>
            </w:r>
          </w:p>
        </w:tc>
        <w:tc>
          <w:tcPr>
            <w:tcW w:w="40" w:type="dxa"/>
            <w:tcBorders/>
          </w:tcPr>
          <w:p>
            <w:pPr>
              <w:pStyle w:val="Normal"/>
              <w:widowControl w:val="false"/>
              <w:rPr>
                <w:b/>
                <w:b/>
                <w:sz w:val="24"/>
                <w:szCs w:val="24"/>
                <w:lang w:eastAsia="ja-JP" w:bidi="fa-IR"/>
              </w:rPr>
            </w:pPr>
            <w:r>
              <w:rPr>
                <w:b/>
                <w:sz w:val="24"/>
                <w:szCs w:val="24"/>
                <w:lang w:eastAsia="ja-JP" w:bidi="fa-IR"/>
              </w:rPr>
            </w:r>
          </w:p>
        </w:tc>
        <w:tc>
          <w:tcPr>
            <w:tcW w:w="40" w:type="dxa"/>
            <w:tcBorders/>
          </w:tcPr>
          <w:p>
            <w:pPr>
              <w:pStyle w:val="Normal"/>
              <w:widowControl w:val="false"/>
              <w:rPr>
                <w:b/>
                <w:b/>
                <w:sz w:val="24"/>
                <w:szCs w:val="24"/>
                <w:lang w:eastAsia="ja-JP" w:bidi="fa-IR"/>
              </w:rPr>
            </w:pPr>
            <w:r>
              <w:rPr>
                <w:b/>
                <w:sz w:val="24"/>
                <w:szCs w:val="24"/>
                <w:lang w:eastAsia="ja-JP" w:bidi="fa-IR"/>
              </w:rPr>
            </w:r>
          </w:p>
        </w:tc>
        <w:tc>
          <w:tcPr>
            <w:tcW w:w="21" w:type="dxa"/>
            <w:tcBorders/>
          </w:tcPr>
          <w:p>
            <w:pPr>
              <w:pStyle w:val="Normal"/>
              <w:widowControl w:val="false"/>
              <w:rPr/>
            </w:pPr>
            <w:r>
              <w:rPr/>
            </w:r>
          </w:p>
        </w:tc>
      </w:tr>
      <w:tr>
        <w:trPr/>
        <w:tc>
          <w:tcPr>
            <w:tcW w:w="9864" w:type="dxa"/>
            <w:gridSpan w:val="3"/>
            <w:tcBorders>
              <w:left w:val="single" w:sz="2" w:space="0" w:color="000000"/>
              <w:bottom w:val="single" w:sz="2" w:space="0" w:color="000000"/>
            </w:tcBorders>
          </w:tcPr>
          <w:p>
            <w:pPr>
              <w:pStyle w:val="Normal"/>
              <w:widowControl w:val="false"/>
              <w:suppressLineNumbers/>
              <w:jc w:val="center"/>
              <w:rPr/>
            </w:pPr>
            <w:r>
              <w:rPr>
                <w:b/>
                <w:sz w:val="24"/>
                <w:szCs w:val="24"/>
                <w:lang w:eastAsia="ja-JP" w:bidi="fa-IR"/>
              </w:rPr>
              <w:t>Работы, входящие в минимальный перечень*</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left w:val="single" w:sz="2" w:space="0" w:color="000000"/>
              <w:bottom w:val="single" w:sz="2" w:space="0" w:color="000000"/>
            </w:tcBorders>
          </w:tcPr>
          <w:p>
            <w:pPr>
              <w:pStyle w:val="Normal"/>
              <w:widowControl w:val="false"/>
              <w:suppressLineNumbers/>
              <w:jc w:val="center"/>
              <w:rPr/>
            </w:pPr>
            <w:r>
              <w:rPr>
                <w:lang w:eastAsia="ja-JP" w:bidi="fa-IR"/>
              </w:rPr>
              <w:t>Строительство дороги</w:t>
            </w:r>
          </w:p>
        </w:tc>
        <w:tc>
          <w:tcPr>
            <w:tcW w:w="1804" w:type="dxa"/>
            <w:tcBorders>
              <w:left w:val="single" w:sz="2" w:space="0" w:color="000000"/>
              <w:bottom w:val="single" w:sz="2" w:space="0" w:color="000000"/>
            </w:tcBorders>
          </w:tcPr>
          <w:p>
            <w:pPr>
              <w:pStyle w:val="Normal"/>
              <w:widowControl w:val="false"/>
              <w:suppressLineNumbers/>
              <w:jc w:val="center"/>
              <w:rPr/>
            </w:pPr>
            <w:r>
              <w:rPr>
                <w:sz w:val="24"/>
                <w:szCs w:val="24"/>
                <w:lang w:val="de-DE" w:eastAsia="ja-JP" w:bidi="fa-IR"/>
              </w:rPr>
              <w:t>1 кв. м</w:t>
            </w:r>
          </w:p>
        </w:tc>
        <w:tc>
          <w:tcPr>
            <w:tcW w:w="4016" w:type="dxa"/>
            <w:tcBorders>
              <w:left w:val="single" w:sz="2" w:space="0" w:color="000000"/>
              <w:bottom w:val="single" w:sz="2" w:space="0" w:color="000000"/>
            </w:tcBorders>
          </w:tcPr>
          <w:p>
            <w:pPr>
              <w:pStyle w:val="Normal"/>
              <w:widowControl w:val="false"/>
              <w:suppressLineNumbers/>
              <w:jc w:val="center"/>
              <w:rPr/>
            </w:pPr>
            <w:r>
              <w:rPr>
                <w:sz w:val="24"/>
                <w:szCs w:val="24"/>
                <w:lang w:eastAsia="ja-JP" w:bidi="fa-IR"/>
              </w:rPr>
              <w:t>1729</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left w:val="single" w:sz="2" w:space="0" w:color="000000"/>
              <w:bottom w:val="single" w:sz="2" w:space="0" w:color="000000"/>
            </w:tcBorders>
          </w:tcPr>
          <w:p>
            <w:pPr>
              <w:pStyle w:val="Normal"/>
              <w:widowControl w:val="false"/>
              <w:suppressLineNumbers/>
              <w:jc w:val="center"/>
              <w:rPr/>
            </w:pPr>
            <w:r>
              <w:rPr>
                <w:lang w:eastAsia="ja-JP" w:bidi="fa-IR"/>
              </w:rPr>
              <w:t>Ремонт внутриквартального проезда (асфальтное покрытие)</w:t>
            </w:r>
          </w:p>
        </w:tc>
        <w:tc>
          <w:tcPr>
            <w:tcW w:w="1804" w:type="dxa"/>
            <w:tcBorders>
              <w:left w:val="single" w:sz="2" w:space="0" w:color="000000"/>
              <w:bottom w:val="single" w:sz="2" w:space="0" w:color="000000"/>
            </w:tcBorders>
          </w:tcPr>
          <w:p>
            <w:pPr>
              <w:pStyle w:val="Normal"/>
              <w:widowControl w:val="false"/>
              <w:suppressLineNumbers/>
              <w:jc w:val="center"/>
              <w:rPr/>
            </w:pPr>
            <w:r>
              <w:rPr>
                <w:sz w:val="24"/>
                <w:szCs w:val="24"/>
                <w:lang w:val="de-DE" w:eastAsia="ja-JP" w:bidi="fa-IR"/>
              </w:rPr>
              <w:t xml:space="preserve">1 </w:t>
            </w:r>
            <w:r>
              <w:rPr>
                <w:sz w:val="24"/>
                <w:szCs w:val="24"/>
                <w:lang w:eastAsia="ja-JP" w:bidi="fa-IR"/>
              </w:rPr>
              <w:t>кв. м</w:t>
            </w:r>
          </w:p>
        </w:tc>
        <w:tc>
          <w:tcPr>
            <w:tcW w:w="4016" w:type="dxa"/>
            <w:tcBorders>
              <w:left w:val="single" w:sz="2" w:space="0" w:color="000000"/>
              <w:bottom w:val="single" w:sz="2" w:space="0" w:color="000000"/>
            </w:tcBorders>
          </w:tcPr>
          <w:p>
            <w:pPr>
              <w:pStyle w:val="Normal"/>
              <w:widowControl w:val="false"/>
              <w:suppressLineNumbers/>
              <w:jc w:val="center"/>
              <w:rPr/>
            </w:pPr>
            <w:r>
              <w:rPr>
                <w:sz w:val="24"/>
                <w:szCs w:val="24"/>
                <w:lang w:eastAsia="ja-JP" w:bidi="fa-IR"/>
              </w:rPr>
              <w:t>729</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left w:val="single" w:sz="2" w:space="0" w:color="000000"/>
              <w:bottom w:val="single" w:sz="2" w:space="0" w:color="000000"/>
            </w:tcBorders>
          </w:tcPr>
          <w:p>
            <w:pPr>
              <w:pStyle w:val="Normal"/>
              <w:widowControl w:val="false"/>
              <w:suppressLineNumbers/>
              <w:jc w:val="center"/>
              <w:rPr/>
            </w:pPr>
            <w:r>
              <w:rPr>
                <w:lang w:eastAsia="ja-JP" w:bidi="fa-IR"/>
              </w:rPr>
              <w:t>Ремонт тротуара (асфальтобетонное покрытие)</w:t>
            </w:r>
          </w:p>
        </w:tc>
        <w:tc>
          <w:tcPr>
            <w:tcW w:w="1804" w:type="dxa"/>
            <w:tcBorders>
              <w:left w:val="single" w:sz="2" w:space="0" w:color="000000"/>
              <w:bottom w:val="single" w:sz="2" w:space="0" w:color="000000"/>
            </w:tcBorders>
          </w:tcPr>
          <w:p>
            <w:pPr>
              <w:pStyle w:val="Normal"/>
              <w:widowControl w:val="false"/>
              <w:suppressLineNumbers/>
              <w:jc w:val="center"/>
              <w:rPr/>
            </w:pPr>
            <w:bookmarkStart w:id="0" w:name="__DdeLink__1035_1268924339"/>
            <w:r>
              <w:rPr>
                <w:sz w:val="24"/>
                <w:szCs w:val="24"/>
                <w:lang w:val="de-DE" w:eastAsia="ja-JP" w:bidi="fa-IR"/>
              </w:rPr>
              <w:t xml:space="preserve">1 </w:t>
            </w:r>
            <w:r>
              <w:rPr>
                <w:sz w:val="24"/>
                <w:szCs w:val="24"/>
                <w:lang w:eastAsia="ja-JP" w:bidi="fa-IR"/>
              </w:rPr>
              <w:t>кв. м</w:t>
            </w:r>
            <w:bookmarkEnd w:id="0"/>
          </w:p>
        </w:tc>
        <w:tc>
          <w:tcPr>
            <w:tcW w:w="4016" w:type="dxa"/>
            <w:tcBorders>
              <w:left w:val="single" w:sz="2" w:space="0" w:color="000000"/>
              <w:bottom w:val="single" w:sz="2" w:space="0" w:color="000000"/>
            </w:tcBorders>
          </w:tcPr>
          <w:p>
            <w:pPr>
              <w:pStyle w:val="Normal"/>
              <w:widowControl w:val="false"/>
              <w:suppressLineNumbers/>
              <w:jc w:val="center"/>
              <w:rPr/>
            </w:pPr>
            <w:r>
              <w:rPr>
                <w:sz w:val="24"/>
                <w:szCs w:val="24"/>
                <w:lang w:eastAsia="ja-JP" w:bidi="fa-IR"/>
              </w:rPr>
              <w:t>856</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left w:val="single" w:sz="2" w:space="0" w:color="000000"/>
              <w:bottom w:val="single" w:sz="2" w:space="0" w:color="000000"/>
            </w:tcBorders>
          </w:tcPr>
          <w:p>
            <w:pPr>
              <w:pStyle w:val="Normal"/>
              <w:widowControl w:val="false"/>
              <w:suppressLineNumbers/>
              <w:jc w:val="center"/>
              <w:rPr/>
            </w:pPr>
            <w:r>
              <w:rPr>
                <w:lang w:eastAsia="ja-JP" w:bidi="fa-IR"/>
              </w:rPr>
              <w:t>Строительство тротуара (асфальтобетонное покрытие)</w:t>
            </w:r>
          </w:p>
        </w:tc>
        <w:tc>
          <w:tcPr>
            <w:tcW w:w="1804" w:type="dxa"/>
            <w:tcBorders>
              <w:left w:val="single" w:sz="2" w:space="0" w:color="000000"/>
              <w:bottom w:val="single" w:sz="2" w:space="0" w:color="000000"/>
            </w:tcBorders>
          </w:tcPr>
          <w:p>
            <w:pPr>
              <w:pStyle w:val="Normal"/>
              <w:widowControl w:val="false"/>
              <w:suppressLineNumbers/>
              <w:jc w:val="center"/>
              <w:rPr/>
            </w:pPr>
            <w:r>
              <w:rPr>
                <w:sz w:val="24"/>
                <w:szCs w:val="24"/>
                <w:lang w:val="de-DE" w:eastAsia="ja-JP" w:bidi="fa-IR"/>
              </w:rPr>
              <w:t xml:space="preserve">1 </w:t>
            </w:r>
            <w:r>
              <w:rPr>
                <w:sz w:val="24"/>
                <w:szCs w:val="24"/>
                <w:lang w:eastAsia="ja-JP" w:bidi="fa-IR"/>
              </w:rPr>
              <w:t>кв. м</w:t>
            </w:r>
          </w:p>
        </w:tc>
        <w:tc>
          <w:tcPr>
            <w:tcW w:w="4016" w:type="dxa"/>
            <w:tcBorders>
              <w:left w:val="single" w:sz="2" w:space="0" w:color="000000"/>
              <w:bottom w:val="single" w:sz="2" w:space="0" w:color="000000"/>
            </w:tcBorders>
          </w:tcPr>
          <w:p>
            <w:pPr>
              <w:pStyle w:val="Normal"/>
              <w:widowControl w:val="false"/>
              <w:suppressLineNumbers/>
              <w:jc w:val="center"/>
              <w:rPr/>
            </w:pPr>
            <w:r>
              <w:rPr>
                <w:sz w:val="24"/>
                <w:szCs w:val="24"/>
                <w:lang w:eastAsia="ja-JP" w:bidi="fa-IR"/>
              </w:rPr>
              <w:t>1462</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left w:val="single" w:sz="2" w:space="0" w:color="000000"/>
              <w:bottom w:val="single" w:sz="2" w:space="0" w:color="000000"/>
            </w:tcBorders>
          </w:tcPr>
          <w:p>
            <w:pPr>
              <w:pStyle w:val="Normal"/>
              <w:widowControl w:val="false"/>
              <w:suppressLineNumbers/>
              <w:jc w:val="center"/>
              <w:rPr/>
            </w:pPr>
            <w:r>
              <w:rPr>
                <w:lang w:eastAsia="ja-JP" w:bidi="fa-IR"/>
              </w:rPr>
              <w:t>Устройство тротуарной плитки</w:t>
            </w:r>
          </w:p>
        </w:tc>
        <w:tc>
          <w:tcPr>
            <w:tcW w:w="1804" w:type="dxa"/>
            <w:tcBorders>
              <w:left w:val="single" w:sz="2" w:space="0" w:color="000000"/>
              <w:bottom w:val="single" w:sz="2" w:space="0" w:color="000000"/>
            </w:tcBorders>
          </w:tcPr>
          <w:p>
            <w:pPr>
              <w:pStyle w:val="Normal"/>
              <w:widowControl w:val="false"/>
              <w:suppressLineNumbers/>
              <w:jc w:val="center"/>
              <w:rPr/>
            </w:pPr>
            <w:r>
              <w:rPr>
                <w:sz w:val="24"/>
                <w:szCs w:val="24"/>
                <w:lang w:val="de-DE" w:eastAsia="ja-JP" w:bidi="fa-IR"/>
              </w:rPr>
              <w:t xml:space="preserve">1 </w:t>
            </w:r>
            <w:r>
              <w:rPr>
                <w:sz w:val="24"/>
                <w:szCs w:val="24"/>
                <w:lang w:eastAsia="ja-JP" w:bidi="fa-IR"/>
              </w:rPr>
              <w:t>кв. м</w:t>
            </w:r>
          </w:p>
        </w:tc>
        <w:tc>
          <w:tcPr>
            <w:tcW w:w="4016" w:type="dxa"/>
            <w:tcBorders>
              <w:left w:val="single" w:sz="2" w:space="0" w:color="000000"/>
              <w:bottom w:val="single" w:sz="2" w:space="0" w:color="000000"/>
            </w:tcBorders>
          </w:tcPr>
          <w:p>
            <w:pPr>
              <w:pStyle w:val="Normal"/>
              <w:widowControl w:val="false"/>
              <w:suppressLineNumbers/>
              <w:jc w:val="center"/>
              <w:rPr/>
            </w:pPr>
            <w:r>
              <w:rPr>
                <w:sz w:val="24"/>
                <w:szCs w:val="24"/>
                <w:lang w:val="de-DE" w:eastAsia="ja-JP" w:bidi="fa-IR"/>
              </w:rPr>
              <w:t>1</w:t>
            </w:r>
            <w:r>
              <w:rPr>
                <w:sz w:val="24"/>
                <w:szCs w:val="24"/>
                <w:lang w:eastAsia="ja-JP" w:bidi="fa-IR"/>
              </w:rPr>
              <w:t>959</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left w:val="single" w:sz="2" w:space="0" w:color="000000"/>
              <w:bottom w:val="single" w:sz="4" w:space="0" w:color="000000"/>
            </w:tcBorders>
          </w:tcPr>
          <w:p>
            <w:pPr>
              <w:pStyle w:val="Normal"/>
              <w:widowControl w:val="false"/>
              <w:suppressLineNumbers/>
              <w:jc w:val="center"/>
              <w:rPr/>
            </w:pPr>
            <w:r>
              <w:rPr>
                <w:lang w:eastAsia="ja-JP" w:bidi="fa-IR"/>
              </w:rPr>
              <w:t>Замена бортового камня</w:t>
            </w:r>
          </w:p>
        </w:tc>
        <w:tc>
          <w:tcPr>
            <w:tcW w:w="1804" w:type="dxa"/>
            <w:tcBorders>
              <w:left w:val="single" w:sz="2" w:space="0" w:color="000000"/>
              <w:bottom w:val="single" w:sz="4" w:space="0" w:color="000000"/>
            </w:tcBorders>
          </w:tcPr>
          <w:p>
            <w:pPr>
              <w:pStyle w:val="Normal"/>
              <w:widowControl w:val="false"/>
              <w:suppressLineNumbers/>
              <w:jc w:val="center"/>
              <w:rPr/>
            </w:pPr>
            <w:r>
              <w:rPr>
                <w:sz w:val="24"/>
                <w:szCs w:val="24"/>
                <w:lang w:val="de-DE" w:eastAsia="ja-JP" w:bidi="fa-IR"/>
              </w:rPr>
              <w:t xml:space="preserve">1 </w:t>
            </w:r>
            <w:r>
              <w:rPr>
                <w:sz w:val="24"/>
                <w:szCs w:val="24"/>
                <w:lang w:eastAsia="ja-JP" w:bidi="fa-IR"/>
              </w:rPr>
              <w:t>п.м</w:t>
            </w:r>
          </w:p>
        </w:tc>
        <w:tc>
          <w:tcPr>
            <w:tcW w:w="4016" w:type="dxa"/>
            <w:tcBorders>
              <w:left w:val="single" w:sz="2" w:space="0" w:color="000000"/>
              <w:bottom w:val="single" w:sz="4" w:space="0" w:color="000000"/>
            </w:tcBorders>
          </w:tcPr>
          <w:p>
            <w:pPr>
              <w:pStyle w:val="Normal"/>
              <w:widowControl w:val="false"/>
              <w:suppressLineNumbers/>
              <w:jc w:val="center"/>
              <w:rPr/>
            </w:pPr>
            <w:r>
              <w:rPr>
                <w:sz w:val="24"/>
                <w:szCs w:val="24"/>
                <w:lang w:val="de-DE" w:eastAsia="ja-JP" w:bidi="fa-IR"/>
              </w:rPr>
              <w:t>1</w:t>
            </w:r>
            <w:r>
              <w:rPr>
                <w:sz w:val="24"/>
                <w:szCs w:val="24"/>
                <w:lang w:eastAsia="ja-JP" w:bidi="fa-IR"/>
              </w:rPr>
              <w:t>859</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top w:val="single" w:sz="4" w:space="0" w:color="000000"/>
              <w:left w:val="single" w:sz="4" w:space="0" w:color="000000"/>
              <w:bottom w:val="single" w:sz="4" w:space="0" w:color="000000"/>
            </w:tcBorders>
          </w:tcPr>
          <w:p>
            <w:pPr>
              <w:pStyle w:val="Normal"/>
              <w:widowControl w:val="false"/>
              <w:suppressLineNumbers/>
              <w:jc w:val="center"/>
              <w:rPr/>
            </w:pPr>
            <w:r>
              <w:rPr>
                <w:lang w:eastAsia="ja-JP" w:bidi="fa-IR"/>
              </w:rPr>
              <w:t>Установка бортового камня</w:t>
            </w:r>
          </w:p>
        </w:tc>
        <w:tc>
          <w:tcPr>
            <w:tcW w:w="1804" w:type="dxa"/>
            <w:tcBorders>
              <w:top w:val="single" w:sz="4" w:space="0" w:color="000000"/>
              <w:left w:val="single" w:sz="4" w:space="0" w:color="000000"/>
              <w:bottom w:val="single" w:sz="4" w:space="0" w:color="000000"/>
            </w:tcBorders>
          </w:tcPr>
          <w:p>
            <w:pPr>
              <w:pStyle w:val="Normal"/>
              <w:widowControl w:val="false"/>
              <w:suppressLineNumbers/>
              <w:jc w:val="center"/>
              <w:rPr/>
            </w:pPr>
            <w:r>
              <w:rPr>
                <w:sz w:val="24"/>
                <w:szCs w:val="24"/>
                <w:lang w:val="de-DE" w:eastAsia="ja-JP" w:bidi="fa-IR"/>
              </w:rPr>
              <w:t xml:space="preserve">1 </w:t>
            </w:r>
            <w:r>
              <w:rPr>
                <w:sz w:val="24"/>
                <w:szCs w:val="24"/>
                <w:lang w:eastAsia="ja-JP" w:bidi="fa-IR"/>
              </w:rPr>
              <w:t>п.м</w:t>
            </w:r>
          </w:p>
        </w:tc>
        <w:tc>
          <w:tcPr>
            <w:tcW w:w="4183" w:type="dxa"/>
            <w:gridSpan w:val="6"/>
            <w:tcBorders>
              <w:top w:val="single" w:sz="4" w:space="0" w:color="000000"/>
              <w:left w:val="single" w:sz="4" w:space="0" w:color="000000"/>
              <w:bottom w:val="single" w:sz="4" w:space="0" w:color="000000"/>
              <w:right w:val="single" w:sz="4" w:space="0" w:color="000000"/>
            </w:tcBorders>
          </w:tcPr>
          <w:p>
            <w:pPr>
              <w:pStyle w:val="Normal"/>
              <w:widowControl w:val="false"/>
              <w:suppressLineNumbers/>
              <w:jc w:val="center"/>
              <w:rPr/>
            </w:pPr>
            <w:r>
              <w:rPr>
                <w:sz w:val="24"/>
                <w:szCs w:val="24"/>
                <w:lang w:val="de-DE" w:eastAsia="ja-JP" w:bidi="fa-IR"/>
              </w:rPr>
              <w:t>1</w:t>
            </w:r>
            <w:r>
              <w:rPr>
                <w:sz w:val="24"/>
                <w:szCs w:val="24"/>
                <w:lang w:eastAsia="ja-JP" w:bidi="fa-IR"/>
              </w:rPr>
              <w:t>028</w:t>
            </w:r>
          </w:p>
        </w:tc>
      </w:tr>
      <w:tr>
        <w:trPr/>
        <w:tc>
          <w:tcPr>
            <w:tcW w:w="4044" w:type="dxa"/>
            <w:tcBorders>
              <w:top w:val="single" w:sz="4" w:space="0" w:color="000000"/>
              <w:left w:val="single" w:sz="2" w:space="0" w:color="000000"/>
              <w:bottom w:val="single" w:sz="2" w:space="0" w:color="000000"/>
            </w:tcBorders>
          </w:tcPr>
          <w:p>
            <w:pPr>
              <w:pStyle w:val="Normal"/>
              <w:widowControl w:val="false"/>
              <w:suppressLineNumbers/>
              <w:jc w:val="center"/>
              <w:rPr/>
            </w:pPr>
            <w:r>
              <w:rPr>
                <w:lang w:eastAsia="ja-JP" w:bidi="fa-IR"/>
              </w:rPr>
              <w:t>Замена поребрика</w:t>
            </w:r>
          </w:p>
        </w:tc>
        <w:tc>
          <w:tcPr>
            <w:tcW w:w="1804" w:type="dxa"/>
            <w:tcBorders>
              <w:top w:val="single" w:sz="4" w:space="0" w:color="000000"/>
              <w:left w:val="single" w:sz="2" w:space="0" w:color="000000"/>
              <w:bottom w:val="single" w:sz="2" w:space="0" w:color="000000"/>
            </w:tcBorders>
          </w:tcPr>
          <w:p>
            <w:pPr>
              <w:pStyle w:val="Normal"/>
              <w:widowControl w:val="false"/>
              <w:suppressLineNumbers/>
              <w:jc w:val="center"/>
              <w:rPr/>
            </w:pPr>
            <w:r>
              <w:rPr>
                <w:sz w:val="24"/>
                <w:szCs w:val="24"/>
                <w:lang w:val="de-DE" w:eastAsia="ja-JP" w:bidi="fa-IR"/>
              </w:rPr>
              <w:t xml:space="preserve">1 </w:t>
            </w:r>
            <w:r>
              <w:rPr>
                <w:sz w:val="24"/>
                <w:szCs w:val="24"/>
                <w:lang w:eastAsia="ja-JP" w:bidi="fa-IR"/>
              </w:rPr>
              <w:t>п.м</w:t>
            </w:r>
          </w:p>
        </w:tc>
        <w:tc>
          <w:tcPr>
            <w:tcW w:w="4016" w:type="dxa"/>
            <w:tcBorders>
              <w:top w:val="single" w:sz="4" w:space="0" w:color="000000"/>
              <w:left w:val="single" w:sz="2" w:space="0" w:color="000000"/>
              <w:bottom w:val="single" w:sz="2" w:space="0" w:color="000000"/>
            </w:tcBorders>
          </w:tcPr>
          <w:p>
            <w:pPr>
              <w:pStyle w:val="Normal"/>
              <w:widowControl w:val="false"/>
              <w:suppressLineNumbers/>
              <w:jc w:val="center"/>
              <w:rPr/>
            </w:pPr>
            <w:r>
              <w:rPr>
                <w:sz w:val="24"/>
                <w:szCs w:val="24"/>
                <w:lang w:val="de-DE" w:eastAsia="ja-JP" w:bidi="fa-IR"/>
              </w:rPr>
              <w:t>1</w:t>
            </w:r>
            <w:r>
              <w:rPr>
                <w:sz w:val="24"/>
                <w:szCs w:val="24"/>
                <w:lang w:eastAsia="ja-JP" w:bidi="fa-IR"/>
              </w:rPr>
              <w:t>031</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left w:val="single" w:sz="2" w:space="0" w:color="000000"/>
              <w:bottom w:val="single" w:sz="2" w:space="0" w:color="000000"/>
            </w:tcBorders>
          </w:tcPr>
          <w:p>
            <w:pPr>
              <w:pStyle w:val="Normal"/>
              <w:widowControl w:val="false"/>
              <w:suppressLineNumbers/>
              <w:jc w:val="center"/>
              <w:rPr/>
            </w:pPr>
            <w:r>
              <w:rPr>
                <w:lang w:eastAsia="ja-JP" w:bidi="fa-IR"/>
              </w:rPr>
              <w:t>Установка поребрика</w:t>
            </w:r>
          </w:p>
        </w:tc>
        <w:tc>
          <w:tcPr>
            <w:tcW w:w="1804" w:type="dxa"/>
            <w:tcBorders>
              <w:left w:val="single" w:sz="2" w:space="0" w:color="000000"/>
              <w:bottom w:val="single" w:sz="2" w:space="0" w:color="000000"/>
            </w:tcBorders>
          </w:tcPr>
          <w:p>
            <w:pPr>
              <w:pStyle w:val="Normal"/>
              <w:widowControl w:val="false"/>
              <w:suppressLineNumbers/>
              <w:jc w:val="center"/>
              <w:rPr/>
            </w:pPr>
            <w:r>
              <w:rPr>
                <w:sz w:val="24"/>
                <w:szCs w:val="24"/>
                <w:lang w:val="de-DE" w:eastAsia="ja-JP" w:bidi="fa-IR"/>
              </w:rPr>
              <w:t xml:space="preserve">1 </w:t>
            </w:r>
            <w:r>
              <w:rPr>
                <w:sz w:val="24"/>
                <w:szCs w:val="24"/>
                <w:lang w:eastAsia="ja-JP" w:bidi="fa-IR"/>
              </w:rPr>
              <w:t>п.м</w:t>
            </w:r>
          </w:p>
        </w:tc>
        <w:tc>
          <w:tcPr>
            <w:tcW w:w="4016" w:type="dxa"/>
            <w:tcBorders>
              <w:left w:val="single" w:sz="2" w:space="0" w:color="000000"/>
              <w:bottom w:val="single" w:sz="2" w:space="0" w:color="000000"/>
            </w:tcBorders>
          </w:tcPr>
          <w:p>
            <w:pPr>
              <w:pStyle w:val="Normal"/>
              <w:widowControl w:val="false"/>
              <w:suppressLineNumbers/>
              <w:jc w:val="center"/>
              <w:rPr/>
            </w:pPr>
            <w:r>
              <w:rPr>
                <w:sz w:val="24"/>
                <w:szCs w:val="24"/>
                <w:lang w:val="de-DE" w:eastAsia="ja-JP" w:bidi="fa-IR"/>
              </w:rPr>
              <w:t>873</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left w:val="single" w:sz="2" w:space="0" w:color="000000"/>
              <w:bottom w:val="single" w:sz="2" w:space="0" w:color="000000"/>
            </w:tcBorders>
          </w:tcPr>
          <w:p>
            <w:pPr>
              <w:pStyle w:val="Normal"/>
              <w:widowControl w:val="false"/>
              <w:suppressLineNumbers/>
              <w:jc w:val="center"/>
              <w:rPr/>
            </w:pPr>
            <w:r>
              <w:rPr>
                <w:lang w:eastAsia="ja-JP" w:bidi="fa-IR"/>
              </w:rPr>
              <w:t>Поднятие горловины колодца (без стоимости люка)</w:t>
            </w:r>
          </w:p>
        </w:tc>
        <w:tc>
          <w:tcPr>
            <w:tcW w:w="1804" w:type="dxa"/>
            <w:tcBorders>
              <w:left w:val="single" w:sz="2" w:space="0" w:color="000000"/>
              <w:bottom w:val="single" w:sz="2" w:space="0" w:color="000000"/>
            </w:tcBorders>
          </w:tcPr>
          <w:p>
            <w:pPr>
              <w:pStyle w:val="Normal"/>
              <w:widowControl w:val="false"/>
              <w:suppressLineNumbers/>
              <w:jc w:val="center"/>
              <w:rPr/>
            </w:pPr>
            <w:r>
              <w:rPr>
                <w:sz w:val="24"/>
                <w:szCs w:val="24"/>
                <w:lang w:val="de-DE" w:eastAsia="ja-JP" w:bidi="fa-IR"/>
              </w:rPr>
              <w:t xml:space="preserve">1 </w:t>
            </w:r>
            <w:r>
              <w:rPr>
                <w:sz w:val="24"/>
                <w:szCs w:val="24"/>
                <w:lang w:eastAsia="ja-JP" w:bidi="fa-IR"/>
              </w:rPr>
              <w:t>шт.</w:t>
            </w:r>
          </w:p>
        </w:tc>
        <w:tc>
          <w:tcPr>
            <w:tcW w:w="4016" w:type="dxa"/>
            <w:tcBorders>
              <w:left w:val="single" w:sz="2" w:space="0" w:color="000000"/>
              <w:bottom w:val="single" w:sz="2" w:space="0" w:color="000000"/>
            </w:tcBorders>
          </w:tcPr>
          <w:p>
            <w:pPr>
              <w:pStyle w:val="Normal"/>
              <w:widowControl w:val="false"/>
              <w:suppressLineNumbers/>
              <w:jc w:val="center"/>
              <w:rPr/>
            </w:pPr>
            <w:r>
              <w:rPr>
                <w:sz w:val="24"/>
                <w:szCs w:val="24"/>
                <w:lang w:eastAsia="ja-JP" w:bidi="fa-IR"/>
              </w:rPr>
              <w:t>3848</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left w:val="single" w:sz="2" w:space="0" w:color="000000"/>
              <w:bottom w:val="single" w:sz="2" w:space="0" w:color="000000"/>
            </w:tcBorders>
          </w:tcPr>
          <w:p>
            <w:pPr>
              <w:pStyle w:val="Normal"/>
              <w:widowControl w:val="false"/>
              <w:suppressLineNumbers/>
              <w:jc w:val="center"/>
              <w:rPr/>
            </w:pPr>
            <w:r>
              <w:rPr>
                <w:lang w:eastAsia="ja-JP" w:bidi="fa-IR"/>
              </w:rPr>
              <w:t>Поднятие горловины колодца (люк чугунный)</w:t>
            </w:r>
          </w:p>
        </w:tc>
        <w:tc>
          <w:tcPr>
            <w:tcW w:w="1804" w:type="dxa"/>
            <w:tcBorders>
              <w:left w:val="single" w:sz="2" w:space="0" w:color="000000"/>
              <w:bottom w:val="single" w:sz="2" w:space="0" w:color="000000"/>
            </w:tcBorders>
          </w:tcPr>
          <w:p>
            <w:pPr>
              <w:pStyle w:val="Normal"/>
              <w:widowControl w:val="false"/>
              <w:suppressLineNumbers/>
              <w:jc w:val="center"/>
              <w:rPr/>
            </w:pPr>
            <w:r>
              <w:rPr>
                <w:sz w:val="24"/>
                <w:szCs w:val="24"/>
                <w:lang w:val="de-DE" w:eastAsia="ja-JP" w:bidi="fa-IR"/>
              </w:rPr>
              <w:t xml:space="preserve">1 </w:t>
            </w:r>
            <w:r>
              <w:rPr>
                <w:sz w:val="24"/>
                <w:szCs w:val="24"/>
                <w:lang w:eastAsia="ja-JP" w:bidi="fa-IR"/>
              </w:rPr>
              <w:t>шт.</w:t>
            </w:r>
          </w:p>
        </w:tc>
        <w:tc>
          <w:tcPr>
            <w:tcW w:w="4016" w:type="dxa"/>
            <w:tcBorders>
              <w:left w:val="single" w:sz="2" w:space="0" w:color="000000"/>
              <w:bottom w:val="single" w:sz="2" w:space="0" w:color="000000"/>
            </w:tcBorders>
          </w:tcPr>
          <w:p>
            <w:pPr>
              <w:pStyle w:val="Normal"/>
              <w:widowControl w:val="false"/>
              <w:suppressLineNumbers/>
              <w:jc w:val="center"/>
              <w:rPr/>
            </w:pPr>
            <w:r>
              <w:rPr>
                <w:sz w:val="24"/>
                <w:szCs w:val="24"/>
                <w:lang w:val="de-DE" w:eastAsia="ja-JP" w:bidi="fa-IR"/>
              </w:rPr>
              <w:t>8</w:t>
            </w:r>
            <w:r>
              <w:rPr>
                <w:sz w:val="24"/>
                <w:szCs w:val="24"/>
                <w:lang w:eastAsia="ja-JP" w:bidi="fa-IR"/>
              </w:rPr>
              <w:t>805</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left w:val="single" w:sz="2" w:space="0" w:color="000000"/>
              <w:bottom w:val="single" w:sz="2" w:space="0" w:color="000000"/>
            </w:tcBorders>
          </w:tcPr>
          <w:p>
            <w:pPr>
              <w:pStyle w:val="Normal"/>
              <w:widowControl w:val="false"/>
              <w:suppressLineNumbers/>
              <w:jc w:val="center"/>
              <w:rPr/>
            </w:pPr>
            <w:r>
              <w:rPr>
                <w:lang w:eastAsia="ja-JP" w:bidi="fa-IR"/>
              </w:rPr>
              <w:t>Поднятие горловины колодца (пластиковый люк прочностью до 3т)</w:t>
            </w:r>
          </w:p>
        </w:tc>
        <w:tc>
          <w:tcPr>
            <w:tcW w:w="1804" w:type="dxa"/>
            <w:tcBorders>
              <w:left w:val="single" w:sz="2" w:space="0" w:color="000000"/>
              <w:bottom w:val="single" w:sz="2" w:space="0" w:color="000000"/>
            </w:tcBorders>
          </w:tcPr>
          <w:p>
            <w:pPr>
              <w:pStyle w:val="Normal"/>
              <w:widowControl w:val="false"/>
              <w:suppressLineNumbers/>
              <w:jc w:val="center"/>
              <w:rPr/>
            </w:pPr>
            <w:r>
              <w:rPr>
                <w:sz w:val="24"/>
                <w:szCs w:val="24"/>
                <w:lang w:val="de-DE" w:eastAsia="ja-JP" w:bidi="fa-IR"/>
              </w:rPr>
              <w:t>1 шт.</w:t>
            </w:r>
          </w:p>
        </w:tc>
        <w:tc>
          <w:tcPr>
            <w:tcW w:w="4016" w:type="dxa"/>
            <w:tcBorders>
              <w:left w:val="single" w:sz="2" w:space="0" w:color="000000"/>
              <w:bottom w:val="single" w:sz="2" w:space="0" w:color="000000"/>
            </w:tcBorders>
          </w:tcPr>
          <w:p>
            <w:pPr>
              <w:pStyle w:val="Normal"/>
              <w:widowControl w:val="false"/>
              <w:suppressLineNumbers/>
              <w:jc w:val="center"/>
              <w:rPr/>
            </w:pPr>
            <w:r>
              <w:rPr>
                <w:sz w:val="24"/>
                <w:szCs w:val="24"/>
                <w:lang w:eastAsia="ja-JP" w:bidi="fa-IR"/>
              </w:rPr>
              <w:t>5264</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left w:val="single" w:sz="2" w:space="0" w:color="000000"/>
              <w:bottom w:val="single" w:sz="2" w:space="0" w:color="000000"/>
            </w:tcBorders>
          </w:tcPr>
          <w:p>
            <w:pPr>
              <w:pStyle w:val="Normal"/>
              <w:widowControl w:val="false"/>
              <w:suppressLineNumbers/>
              <w:jc w:val="center"/>
              <w:rPr/>
            </w:pPr>
            <w:r>
              <w:rPr>
                <w:lang w:eastAsia="ja-JP" w:bidi="fa-IR"/>
              </w:rPr>
              <w:t>Поднятие горловины колодца (пластиковый люк прочностью до 7т)</w:t>
            </w:r>
          </w:p>
        </w:tc>
        <w:tc>
          <w:tcPr>
            <w:tcW w:w="1804" w:type="dxa"/>
            <w:tcBorders>
              <w:left w:val="single" w:sz="2" w:space="0" w:color="000000"/>
              <w:bottom w:val="single" w:sz="2" w:space="0" w:color="000000"/>
            </w:tcBorders>
          </w:tcPr>
          <w:p>
            <w:pPr>
              <w:pStyle w:val="Normal"/>
              <w:widowControl w:val="false"/>
              <w:suppressLineNumbers/>
              <w:jc w:val="center"/>
              <w:rPr/>
            </w:pPr>
            <w:r>
              <w:rPr>
                <w:sz w:val="24"/>
                <w:szCs w:val="24"/>
                <w:lang w:val="de-DE" w:eastAsia="ja-JP" w:bidi="fa-IR"/>
              </w:rPr>
              <w:t>1 шт.</w:t>
            </w:r>
          </w:p>
        </w:tc>
        <w:tc>
          <w:tcPr>
            <w:tcW w:w="4016" w:type="dxa"/>
            <w:tcBorders>
              <w:left w:val="single" w:sz="2" w:space="0" w:color="000000"/>
              <w:bottom w:val="single" w:sz="2" w:space="0" w:color="000000"/>
            </w:tcBorders>
          </w:tcPr>
          <w:p>
            <w:pPr>
              <w:pStyle w:val="Normal"/>
              <w:widowControl w:val="false"/>
              <w:suppressLineNumbers/>
              <w:jc w:val="center"/>
              <w:rPr/>
            </w:pPr>
            <w:r>
              <w:rPr>
                <w:sz w:val="24"/>
                <w:szCs w:val="24"/>
                <w:lang w:eastAsia="ja-JP" w:bidi="fa-IR"/>
              </w:rPr>
              <w:t>5500</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left w:val="single" w:sz="2" w:space="0" w:color="000000"/>
              <w:bottom w:val="single" w:sz="2" w:space="0" w:color="000000"/>
            </w:tcBorders>
          </w:tcPr>
          <w:p>
            <w:pPr>
              <w:pStyle w:val="Normal"/>
              <w:widowControl w:val="false"/>
              <w:suppressLineNumbers/>
              <w:jc w:val="center"/>
              <w:rPr/>
            </w:pPr>
            <w:r>
              <w:rPr>
                <w:lang w:eastAsia="ja-JP" w:bidi="fa-IR"/>
              </w:rPr>
              <w:t>Поднятие горловины колодца (пластиковый люк прочностью до 25т)</w:t>
            </w:r>
          </w:p>
        </w:tc>
        <w:tc>
          <w:tcPr>
            <w:tcW w:w="1804" w:type="dxa"/>
            <w:tcBorders>
              <w:left w:val="single" w:sz="2" w:space="0" w:color="000000"/>
              <w:bottom w:val="single" w:sz="2" w:space="0" w:color="000000"/>
            </w:tcBorders>
          </w:tcPr>
          <w:p>
            <w:pPr>
              <w:pStyle w:val="Normal"/>
              <w:widowControl w:val="false"/>
              <w:suppressLineNumbers/>
              <w:jc w:val="center"/>
              <w:rPr/>
            </w:pPr>
            <w:r>
              <w:rPr>
                <w:sz w:val="24"/>
                <w:szCs w:val="24"/>
                <w:lang w:val="de-DE" w:eastAsia="ja-JP" w:bidi="fa-IR"/>
              </w:rPr>
              <w:t>1 шт.</w:t>
            </w:r>
          </w:p>
        </w:tc>
        <w:tc>
          <w:tcPr>
            <w:tcW w:w="4016" w:type="dxa"/>
            <w:tcBorders>
              <w:left w:val="single" w:sz="2" w:space="0" w:color="000000"/>
              <w:bottom w:val="single" w:sz="2" w:space="0" w:color="000000"/>
            </w:tcBorders>
          </w:tcPr>
          <w:p>
            <w:pPr>
              <w:pStyle w:val="Normal"/>
              <w:widowControl w:val="false"/>
              <w:suppressLineNumbers/>
              <w:jc w:val="center"/>
              <w:rPr/>
            </w:pPr>
            <w:r>
              <w:rPr>
                <w:sz w:val="24"/>
                <w:szCs w:val="24"/>
                <w:lang w:eastAsia="ja-JP" w:bidi="fa-IR"/>
              </w:rPr>
              <w:t>6975</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left w:val="single" w:sz="2" w:space="0" w:color="000000"/>
              <w:bottom w:val="single" w:sz="2" w:space="0" w:color="000000"/>
            </w:tcBorders>
          </w:tcPr>
          <w:p>
            <w:pPr>
              <w:pStyle w:val="Normal"/>
              <w:widowControl w:val="false"/>
              <w:suppressLineNumbers/>
              <w:jc w:val="center"/>
              <w:rPr/>
            </w:pPr>
            <w:r>
              <w:rPr>
                <w:lang w:eastAsia="ja-JP" w:bidi="fa-IR"/>
              </w:rPr>
              <w:t>Установка скамейки (со стоимостью скамейки)</w:t>
            </w:r>
          </w:p>
        </w:tc>
        <w:tc>
          <w:tcPr>
            <w:tcW w:w="1804" w:type="dxa"/>
            <w:tcBorders>
              <w:left w:val="single" w:sz="2" w:space="0" w:color="000000"/>
              <w:bottom w:val="single" w:sz="2" w:space="0" w:color="000000"/>
            </w:tcBorders>
          </w:tcPr>
          <w:p>
            <w:pPr>
              <w:pStyle w:val="Normal"/>
              <w:widowControl w:val="false"/>
              <w:suppressLineNumbers/>
              <w:jc w:val="center"/>
              <w:rPr/>
            </w:pPr>
            <w:r>
              <w:rPr>
                <w:sz w:val="24"/>
                <w:szCs w:val="24"/>
                <w:lang w:val="de-DE" w:eastAsia="ja-JP" w:bidi="fa-IR"/>
              </w:rPr>
              <w:t xml:space="preserve">1 </w:t>
            </w:r>
            <w:r>
              <w:rPr>
                <w:sz w:val="24"/>
                <w:szCs w:val="24"/>
                <w:lang w:eastAsia="ja-JP" w:bidi="fa-IR"/>
              </w:rPr>
              <w:t>шт.</w:t>
            </w:r>
          </w:p>
        </w:tc>
        <w:tc>
          <w:tcPr>
            <w:tcW w:w="4016" w:type="dxa"/>
            <w:tcBorders>
              <w:left w:val="single" w:sz="2" w:space="0" w:color="000000"/>
              <w:bottom w:val="single" w:sz="2" w:space="0" w:color="000000"/>
            </w:tcBorders>
          </w:tcPr>
          <w:p>
            <w:pPr>
              <w:pStyle w:val="Normal"/>
              <w:widowControl w:val="false"/>
              <w:suppressLineNumbers/>
              <w:jc w:val="center"/>
              <w:rPr/>
            </w:pPr>
            <w:r>
              <w:rPr>
                <w:sz w:val="24"/>
                <w:szCs w:val="24"/>
                <w:lang w:eastAsia="ja-JP" w:bidi="fa-IR"/>
              </w:rPr>
              <w:t>11739</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left w:val="single" w:sz="2" w:space="0" w:color="000000"/>
              <w:bottom w:val="single" w:sz="2" w:space="0" w:color="000000"/>
            </w:tcBorders>
          </w:tcPr>
          <w:p>
            <w:pPr>
              <w:pStyle w:val="Normal"/>
              <w:widowControl w:val="false"/>
              <w:suppressLineNumbers/>
              <w:jc w:val="center"/>
              <w:rPr/>
            </w:pPr>
            <w:r>
              <w:rPr>
                <w:lang w:eastAsia="ja-JP" w:bidi="fa-IR"/>
              </w:rPr>
              <w:t>Установка урны (со стоимостью урны)</w:t>
            </w:r>
          </w:p>
        </w:tc>
        <w:tc>
          <w:tcPr>
            <w:tcW w:w="1804" w:type="dxa"/>
            <w:tcBorders>
              <w:left w:val="single" w:sz="2" w:space="0" w:color="000000"/>
              <w:bottom w:val="single" w:sz="2" w:space="0" w:color="000000"/>
            </w:tcBorders>
          </w:tcPr>
          <w:p>
            <w:pPr>
              <w:pStyle w:val="Normal"/>
              <w:widowControl w:val="false"/>
              <w:suppressLineNumbers/>
              <w:jc w:val="center"/>
              <w:rPr/>
            </w:pPr>
            <w:r>
              <w:rPr>
                <w:sz w:val="24"/>
                <w:szCs w:val="24"/>
                <w:lang w:val="de-DE" w:eastAsia="ja-JP" w:bidi="fa-IR"/>
              </w:rPr>
              <w:t xml:space="preserve">1 </w:t>
            </w:r>
            <w:r>
              <w:rPr>
                <w:sz w:val="24"/>
                <w:szCs w:val="24"/>
                <w:lang w:eastAsia="ja-JP" w:bidi="fa-IR"/>
              </w:rPr>
              <w:t>шт.</w:t>
            </w:r>
          </w:p>
        </w:tc>
        <w:tc>
          <w:tcPr>
            <w:tcW w:w="4016" w:type="dxa"/>
            <w:tcBorders>
              <w:left w:val="single" w:sz="2" w:space="0" w:color="000000"/>
              <w:bottom w:val="single" w:sz="2" w:space="0" w:color="000000"/>
            </w:tcBorders>
          </w:tcPr>
          <w:p>
            <w:pPr>
              <w:pStyle w:val="Normal"/>
              <w:widowControl w:val="false"/>
              <w:suppressLineNumbers/>
              <w:jc w:val="center"/>
              <w:rPr/>
            </w:pPr>
            <w:r>
              <w:rPr>
                <w:sz w:val="24"/>
                <w:szCs w:val="24"/>
                <w:lang w:eastAsia="ja-JP" w:bidi="fa-IR"/>
              </w:rPr>
              <w:t>4293</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left w:val="single" w:sz="2" w:space="0" w:color="000000"/>
              <w:bottom w:val="single" w:sz="2" w:space="0" w:color="000000"/>
            </w:tcBorders>
          </w:tcPr>
          <w:p>
            <w:pPr>
              <w:pStyle w:val="Normal"/>
              <w:widowControl w:val="false"/>
              <w:suppressLineNumbers/>
              <w:jc w:val="center"/>
              <w:rPr/>
            </w:pPr>
            <w:r>
              <w:rPr>
                <w:lang w:eastAsia="ja-JP" w:bidi="fa-IR"/>
              </w:rPr>
              <w:t>Демонтаж старой опоры наружного освещения и монтаж новой опоры (стальная опора)</w:t>
            </w:r>
          </w:p>
        </w:tc>
        <w:tc>
          <w:tcPr>
            <w:tcW w:w="1804" w:type="dxa"/>
            <w:tcBorders>
              <w:left w:val="single" w:sz="2" w:space="0" w:color="000000"/>
              <w:bottom w:val="single" w:sz="2" w:space="0" w:color="000000"/>
            </w:tcBorders>
          </w:tcPr>
          <w:p>
            <w:pPr>
              <w:pStyle w:val="Normal"/>
              <w:widowControl w:val="false"/>
              <w:suppressLineNumbers/>
              <w:jc w:val="center"/>
              <w:rPr/>
            </w:pPr>
            <w:r>
              <w:rPr>
                <w:sz w:val="24"/>
                <w:szCs w:val="24"/>
                <w:lang w:val="de-DE" w:eastAsia="ja-JP" w:bidi="fa-IR"/>
              </w:rPr>
              <w:t xml:space="preserve">1 </w:t>
            </w:r>
            <w:r>
              <w:rPr>
                <w:sz w:val="24"/>
                <w:szCs w:val="24"/>
                <w:lang w:eastAsia="ja-JP" w:bidi="fa-IR"/>
              </w:rPr>
              <w:t>шт.</w:t>
            </w:r>
          </w:p>
        </w:tc>
        <w:tc>
          <w:tcPr>
            <w:tcW w:w="4016" w:type="dxa"/>
            <w:tcBorders>
              <w:left w:val="single" w:sz="2" w:space="0" w:color="000000"/>
              <w:bottom w:val="single" w:sz="2" w:space="0" w:color="000000"/>
            </w:tcBorders>
          </w:tcPr>
          <w:p>
            <w:pPr>
              <w:pStyle w:val="Normal"/>
              <w:widowControl w:val="false"/>
              <w:suppressLineNumbers/>
              <w:jc w:val="center"/>
              <w:rPr/>
            </w:pPr>
            <w:r>
              <w:rPr>
                <w:sz w:val="24"/>
                <w:szCs w:val="24"/>
                <w:lang w:eastAsia="ja-JP" w:bidi="fa-IR"/>
              </w:rPr>
              <w:t>28246</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left w:val="single" w:sz="2" w:space="0" w:color="000000"/>
              <w:bottom w:val="single" w:sz="2" w:space="0" w:color="000000"/>
            </w:tcBorders>
          </w:tcPr>
          <w:p>
            <w:pPr>
              <w:pStyle w:val="Normal"/>
              <w:widowControl w:val="false"/>
              <w:suppressLineNumbers/>
              <w:jc w:val="center"/>
              <w:rPr/>
            </w:pPr>
            <w:r>
              <w:rPr>
                <w:lang w:eastAsia="ja-JP" w:bidi="fa-IR"/>
              </w:rPr>
              <w:t>Демонтаж старой опоры наружного освещения и монтаж новой опоры (ж/б опора)</w:t>
            </w:r>
          </w:p>
        </w:tc>
        <w:tc>
          <w:tcPr>
            <w:tcW w:w="1804" w:type="dxa"/>
            <w:tcBorders>
              <w:left w:val="single" w:sz="2" w:space="0" w:color="000000"/>
              <w:bottom w:val="single" w:sz="2" w:space="0" w:color="000000"/>
            </w:tcBorders>
          </w:tcPr>
          <w:p>
            <w:pPr>
              <w:pStyle w:val="Normal"/>
              <w:widowControl w:val="false"/>
              <w:suppressLineNumbers/>
              <w:jc w:val="center"/>
              <w:rPr/>
            </w:pPr>
            <w:r>
              <w:rPr>
                <w:sz w:val="24"/>
                <w:szCs w:val="24"/>
                <w:lang w:val="de-DE" w:eastAsia="ja-JP" w:bidi="fa-IR"/>
              </w:rPr>
              <w:t xml:space="preserve">1 </w:t>
            </w:r>
            <w:r>
              <w:rPr>
                <w:sz w:val="24"/>
                <w:szCs w:val="24"/>
                <w:lang w:eastAsia="ja-JP" w:bidi="fa-IR"/>
              </w:rPr>
              <w:t>шт.</w:t>
            </w:r>
          </w:p>
        </w:tc>
        <w:tc>
          <w:tcPr>
            <w:tcW w:w="4016" w:type="dxa"/>
            <w:tcBorders>
              <w:left w:val="single" w:sz="2" w:space="0" w:color="000000"/>
              <w:bottom w:val="single" w:sz="2" w:space="0" w:color="000000"/>
            </w:tcBorders>
          </w:tcPr>
          <w:p>
            <w:pPr>
              <w:pStyle w:val="Normal"/>
              <w:widowControl w:val="false"/>
              <w:suppressLineNumbers/>
              <w:jc w:val="center"/>
              <w:rPr/>
            </w:pPr>
            <w:r>
              <w:rPr>
                <w:sz w:val="24"/>
                <w:szCs w:val="24"/>
                <w:lang w:eastAsia="ja-JP" w:bidi="fa-IR"/>
              </w:rPr>
              <w:t>16996</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left w:val="single" w:sz="2" w:space="0" w:color="000000"/>
              <w:bottom w:val="single" w:sz="2" w:space="0" w:color="000000"/>
            </w:tcBorders>
          </w:tcPr>
          <w:p>
            <w:pPr>
              <w:pStyle w:val="Normal"/>
              <w:widowControl w:val="false"/>
              <w:suppressLineNumbers/>
              <w:jc w:val="center"/>
              <w:rPr/>
            </w:pPr>
            <w:r>
              <w:rPr>
                <w:lang w:eastAsia="ja-JP" w:bidi="fa-IR"/>
              </w:rPr>
              <w:t>Монтаж новой опоры наружного освещения (стальная опора)</w:t>
            </w:r>
          </w:p>
        </w:tc>
        <w:tc>
          <w:tcPr>
            <w:tcW w:w="1804" w:type="dxa"/>
            <w:tcBorders>
              <w:left w:val="single" w:sz="2" w:space="0" w:color="000000"/>
              <w:bottom w:val="single" w:sz="2" w:space="0" w:color="000000"/>
            </w:tcBorders>
          </w:tcPr>
          <w:p>
            <w:pPr>
              <w:pStyle w:val="Normal"/>
              <w:widowControl w:val="false"/>
              <w:suppressLineNumbers/>
              <w:jc w:val="center"/>
              <w:rPr/>
            </w:pPr>
            <w:r>
              <w:rPr>
                <w:sz w:val="24"/>
                <w:szCs w:val="24"/>
                <w:lang w:val="de-DE" w:eastAsia="ja-JP" w:bidi="fa-IR"/>
              </w:rPr>
              <w:t xml:space="preserve">1 </w:t>
            </w:r>
            <w:r>
              <w:rPr>
                <w:sz w:val="24"/>
                <w:szCs w:val="24"/>
                <w:lang w:eastAsia="ja-JP" w:bidi="fa-IR"/>
              </w:rPr>
              <w:t>шт.</w:t>
            </w:r>
          </w:p>
        </w:tc>
        <w:tc>
          <w:tcPr>
            <w:tcW w:w="4016" w:type="dxa"/>
            <w:tcBorders>
              <w:left w:val="single" w:sz="2" w:space="0" w:color="000000"/>
              <w:bottom w:val="single" w:sz="2" w:space="0" w:color="000000"/>
            </w:tcBorders>
          </w:tcPr>
          <w:p>
            <w:pPr>
              <w:pStyle w:val="Normal"/>
              <w:widowControl w:val="false"/>
              <w:suppressLineNumbers/>
              <w:jc w:val="center"/>
              <w:rPr/>
            </w:pPr>
            <w:r>
              <w:rPr>
                <w:sz w:val="24"/>
                <w:szCs w:val="24"/>
                <w:lang w:eastAsia="ja-JP" w:bidi="fa-IR"/>
              </w:rPr>
              <w:t>24142</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left w:val="single" w:sz="2" w:space="0" w:color="000000"/>
              <w:bottom w:val="single" w:sz="2" w:space="0" w:color="000000"/>
            </w:tcBorders>
          </w:tcPr>
          <w:p>
            <w:pPr>
              <w:pStyle w:val="Normal"/>
              <w:widowControl w:val="false"/>
              <w:suppressLineNumbers/>
              <w:jc w:val="center"/>
              <w:rPr/>
            </w:pPr>
            <w:r>
              <w:rPr>
                <w:lang w:eastAsia="ja-JP" w:bidi="fa-IR"/>
              </w:rPr>
              <w:t>Монтаж новой опоры наружного освещения (ж/б опора)</w:t>
            </w:r>
          </w:p>
        </w:tc>
        <w:tc>
          <w:tcPr>
            <w:tcW w:w="1804" w:type="dxa"/>
            <w:tcBorders>
              <w:left w:val="single" w:sz="2" w:space="0" w:color="000000"/>
              <w:bottom w:val="single" w:sz="2" w:space="0" w:color="000000"/>
            </w:tcBorders>
          </w:tcPr>
          <w:p>
            <w:pPr>
              <w:pStyle w:val="Normal"/>
              <w:widowControl w:val="false"/>
              <w:suppressLineNumbers/>
              <w:jc w:val="center"/>
              <w:rPr/>
            </w:pPr>
            <w:r>
              <w:rPr>
                <w:sz w:val="24"/>
                <w:szCs w:val="24"/>
                <w:lang w:val="de-DE" w:eastAsia="ja-JP" w:bidi="fa-IR"/>
              </w:rPr>
              <w:t xml:space="preserve">1 </w:t>
            </w:r>
            <w:r>
              <w:rPr>
                <w:sz w:val="24"/>
                <w:szCs w:val="24"/>
                <w:lang w:eastAsia="ja-JP" w:bidi="fa-IR"/>
              </w:rPr>
              <w:t>шт.</w:t>
            </w:r>
          </w:p>
        </w:tc>
        <w:tc>
          <w:tcPr>
            <w:tcW w:w="4016" w:type="dxa"/>
            <w:tcBorders>
              <w:left w:val="single" w:sz="2" w:space="0" w:color="000000"/>
              <w:bottom w:val="single" w:sz="2" w:space="0" w:color="000000"/>
            </w:tcBorders>
          </w:tcPr>
          <w:p>
            <w:pPr>
              <w:pStyle w:val="Normal"/>
              <w:widowControl w:val="false"/>
              <w:suppressLineNumbers/>
              <w:jc w:val="center"/>
              <w:rPr/>
            </w:pPr>
            <w:r>
              <w:rPr>
                <w:sz w:val="24"/>
                <w:szCs w:val="24"/>
                <w:lang w:eastAsia="ja-JP" w:bidi="fa-IR"/>
              </w:rPr>
              <w:t>14267</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left w:val="single" w:sz="2" w:space="0" w:color="000000"/>
              <w:bottom w:val="single" w:sz="2" w:space="0" w:color="000000"/>
            </w:tcBorders>
          </w:tcPr>
          <w:p>
            <w:pPr>
              <w:pStyle w:val="Normal"/>
              <w:widowControl w:val="false"/>
              <w:suppressLineNumbers/>
              <w:jc w:val="center"/>
              <w:rPr/>
            </w:pPr>
            <w:r>
              <w:rPr>
                <w:lang w:eastAsia="ja-JP" w:bidi="fa-IR"/>
              </w:rPr>
              <w:t>Установка светильника с лампой</w:t>
            </w:r>
          </w:p>
        </w:tc>
        <w:tc>
          <w:tcPr>
            <w:tcW w:w="1804" w:type="dxa"/>
            <w:tcBorders>
              <w:left w:val="single" w:sz="2" w:space="0" w:color="000000"/>
              <w:bottom w:val="single" w:sz="2" w:space="0" w:color="000000"/>
            </w:tcBorders>
          </w:tcPr>
          <w:p>
            <w:pPr>
              <w:pStyle w:val="Normal"/>
              <w:widowControl w:val="false"/>
              <w:suppressLineNumbers/>
              <w:jc w:val="center"/>
              <w:rPr/>
            </w:pPr>
            <w:r>
              <w:rPr>
                <w:sz w:val="24"/>
                <w:szCs w:val="24"/>
                <w:lang w:val="de-DE" w:eastAsia="ja-JP" w:bidi="fa-IR"/>
              </w:rPr>
              <w:t xml:space="preserve">1 </w:t>
            </w:r>
            <w:r>
              <w:rPr>
                <w:sz w:val="24"/>
                <w:szCs w:val="24"/>
                <w:lang w:eastAsia="ja-JP" w:bidi="fa-IR"/>
              </w:rPr>
              <w:t>шт.</w:t>
            </w:r>
          </w:p>
        </w:tc>
        <w:tc>
          <w:tcPr>
            <w:tcW w:w="4016" w:type="dxa"/>
            <w:tcBorders>
              <w:left w:val="single" w:sz="2" w:space="0" w:color="000000"/>
              <w:bottom w:val="single" w:sz="2" w:space="0" w:color="000000"/>
            </w:tcBorders>
          </w:tcPr>
          <w:p>
            <w:pPr>
              <w:pStyle w:val="Normal"/>
              <w:widowControl w:val="false"/>
              <w:suppressLineNumbers/>
              <w:jc w:val="center"/>
              <w:rPr/>
            </w:pPr>
            <w:r>
              <w:rPr>
                <w:sz w:val="24"/>
                <w:szCs w:val="24"/>
                <w:lang w:eastAsia="ja-JP" w:bidi="fa-IR"/>
              </w:rPr>
              <w:t>19687</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left w:val="single" w:sz="2" w:space="0" w:color="000000"/>
              <w:bottom w:val="single" w:sz="4" w:space="0" w:color="000000"/>
            </w:tcBorders>
          </w:tcPr>
          <w:p>
            <w:pPr>
              <w:pStyle w:val="Normal"/>
              <w:widowControl w:val="false"/>
              <w:suppressLineNumbers/>
              <w:jc w:val="center"/>
              <w:rPr/>
            </w:pPr>
            <w:r>
              <w:rPr>
                <w:lang w:eastAsia="ja-JP" w:bidi="fa-IR"/>
              </w:rPr>
              <w:t>Подвеска нового провода (со стоимостью материала) (воздушная подвеска)</w:t>
            </w:r>
          </w:p>
        </w:tc>
        <w:tc>
          <w:tcPr>
            <w:tcW w:w="1804" w:type="dxa"/>
            <w:tcBorders>
              <w:left w:val="single" w:sz="2" w:space="0" w:color="000000"/>
              <w:bottom w:val="single" w:sz="4" w:space="0" w:color="000000"/>
            </w:tcBorders>
          </w:tcPr>
          <w:p>
            <w:pPr>
              <w:pStyle w:val="Normal"/>
              <w:widowControl w:val="false"/>
              <w:suppressLineNumbers/>
              <w:jc w:val="center"/>
              <w:rPr/>
            </w:pPr>
            <w:r>
              <w:rPr>
                <w:sz w:val="24"/>
                <w:szCs w:val="24"/>
                <w:lang w:val="de-DE" w:eastAsia="ja-JP" w:bidi="fa-IR"/>
              </w:rPr>
              <w:t xml:space="preserve">1 </w:t>
            </w:r>
            <w:r>
              <w:rPr>
                <w:sz w:val="24"/>
                <w:szCs w:val="24"/>
                <w:lang w:eastAsia="ja-JP" w:bidi="fa-IR"/>
              </w:rPr>
              <w:t>п.м.</w:t>
            </w:r>
          </w:p>
        </w:tc>
        <w:tc>
          <w:tcPr>
            <w:tcW w:w="4016" w:type="dxa"/>
            <w:tcBorders>
              <w:left w:val="single" w:sz="2" w:space="0" w:color="000000"/>
              <w:bottom w:val="single" w:sz="4" w:space="0" w:color="000000"/>
            </w:tcBorders>
          </w:tcPr>
          <w:p>
            <w:pPr>
              <w:pStyle w:val="Normal"/>
              <w:widowControl w:val="false"/>
              <w:suppressLineNumbers/>
              <w:jc w:val="center"/>
              <w:rPr/>
            </w:pPr>
            <w:r>
              <w:rPr>
                <w:sz w:val="24"/>
                <w:szCs w:val="24"/>
                <w:lang w:val="de-DE" w:eastAsia="ja-JP" w:bidi="fa-IR"/>
              </w:rPr>
              <w:t>1</w:t>
            </w:r>
            <w:r>
              <w:rPr>
                <w:sz w:val="24"/>
                <w:szCs w:val="24"/>
                <w:lang w:eastAsia="ja-JP" w:bidi="fa-IR"/>
              </w:rPr>
              <w:t>69</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left w:val="single" w:sz="2" w:space="0" w:color="000000"/>
              <w:bottom w:val="single" w:sz="4" w:space="0" w:color="000000"/>
            </w:tcBorders>
          </w:tcPr>
          <w:p>
            <w:pPr>
              <w:pStyle w:val="Normal"/>
              <w:widowControl w:val="false"/>
              <w:suppressLineNumbers/>
              <w:jc w:val="center"/>
              <w:rPr/>
            </w:pPr>
            <w:r>
              <w:rPr>
                <w:lang w:eastAsia="ja-JP" w:bidi="fa-IR"/>
              </w:rPr>
              <w:t>Прокладка кабеля в траншеи (со стоимостью материала)</w:t>
            </w:r>
          </w:p>
        </w:tc>
        <w:tc>
          <w:tcPr>
            <w:tcW w:w="1804" w:type="dxa"/>
            <w:tcBorders>
              <w:left w:val="single" w:sz="2" w:space="0" w:color="000000"/>
              <w:bottom w:val="single" w:sz="4" w:space="0" w:color="000000"/>
            </w:tcBorders>
          </w:tcPr>
          <w:p>
            <w:pPr>
              <w:pStyle w:val="Normal"/>
              <w:widowControl w:val="false"/>
              <w:suppressLineNumbers/>
              <w:jc w:val="center"/>
              <w:rPr/>
            </w:pPr>
            <w:r>
              <w:rPr>
                <w:sz w:val="24"/>
                <w:szCs w:val="24"/>
                <w:lang w:val="de-DE" w:eastAsia="ja-JP" w:bidi="fa-IR"/>
              </w:rPr>
              <w:t>1 п.м.</w:t>
            </w:r>
          </w:p>
        </w:tc>
        <w:tc>
          <w:tcPr>
            <w:tcW w:w="4016" w:type="dxa"/>
            <w:tcBorders>
              <w:left w:val="single" w:sz="2" w:space="0" w:color="000000"/>
              <w:bottom w:val="single" w:sz="4" w:space="0" w:color="000000"/>
            </w:tcBorders>
          </w:tcPr>
          <w:p>
            <w:pPr>
              <w:pStyle w:val="Normal"/>
              <w:widowControl w:val="false"/>
              <w:suppressLineNumbers/>
              <w:jc w:val="center"/>
              <w:rPr/>
            </w:pPr>
            <w:r>
              <w:rPr>
                <w:sz w:val="24"/>
                <w:szCs w:val="24"/>
                <w:lang w:eastAsia="ja-JP" w:bidi="fa-IR"/>
              </w:rPr>
              <w:t>591</w:t>
            </w:r>
          </w:p>
        </w:tc>
        <w:tc>
          <w:tcPr>
            <w:tcW w:w="29" w:type="dxa"/>
            <w:tcBorders>
              <w:left w:val="single" w:sz="2" w:space="0" w:color="000000"/>
            </w:tcBorders>
          </w:tcPr>
          <w:p>
            <w:pPr>
              <w:pStyle w:val="Normal"/>
              <w:widowControl w:val="false"/>
              <w:rPr>
                <w:lang w:eastAsia="ja-JP" w:bidi="fa-IR"/>
              </w:rPr>
            </w:pPr>
            <w:r>
              <w:rPr>
                <w:lang w:eastAsia="ja-JP" w:bidi="fa-IR"/>
              </w:rPr>
            </w:r>
          </w:p>
        </w:tc>
        <w:tc>
          <w:tcPr>
            <w:tcW w:w="37"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40" w:type="dxa"/>
            <w:tcBorders/>
          </w:tcPr>
          <w:p>
            <w:pPr>
              <w:pStyle w:val="Normal"/>
              <w:widowControl w:val="false"/>
              <w:rPr>
                <w:lang w:eastAsia="ja-JP" w:bidi="fa-IR"/>
              </w:rPr>
            </w:pPr>
            <w:r>
              <w:rPr>
                <w:lang w:eastAsia="ja-JP" w:bidi="fa-IR"/>
              </w:rPr>
            </w:r>
          </w:p>
        </w:tc>
        <w:tc>
          <w:tcPr>
            <w:tcW w:w="21" w:type="dxa"/>
            <w:tcBorders/>
          </w:tcPr>
          <w:p>
            <w:pPr>
              <w:pStyle w:val="Normal"/>
              <w:widowControl w:val="false"/>
              <w:rPr/>
            </w:pPr>
            <w:r>
              <w:rPr/>
            </w:r>
          </w:p>
        </w:tc>
      </w:tr>
      <w:tr>
        <w:trPr/>
        <w:tc>
          <w:tcPr>
            <w:tcW w:w="4044" w:type="dxa"/>
            <w:tcBorders>
              <w:left w:val="single" w:sz="2" w:space="0" w:color="000000"/>
              <w:bottom w:val="single" w:sz="4" w:space="0" w:color="000000"/>
            </w:tcBorders>
          </w:tcPr>
          <w:p>
            <w:pPr>
              <w:pStyle w:val="Normal"/>
              <w:widowControl w:val="false"/>
              <w:suppressLineNumbers/>
              <w:jc w:val="center"/>
              <w:rPr/>
            </w:pPr>
            <w:r>
              <w:rPr>
                <w:lang w:eastAsia="ja-JP" w:bidi="fa-IR"/>
              </w:rPr>
              <w:t>Прокладка кабеля в трубе (со стоимостью материала)</w:t>
            </w:r>
          </w:p>
        </w:tc>
        <w:tc>
          <w:tcPr>
            <w:tcW w:w="1804" w:type="dxa"/>
            <w:tcBorders>
              <w:left w:val="single" w:sz="2" w:space="0" w:color="000000"/>
              <w:bottom w:val="single" w:sz="4" w:space="0" w:color="000000"/>
            </w:tcBorders>
          </w:tcPr>
          <w:p>
            <w:pPr>
              <w:pStyle w:val="Normal"/>
              <w:widowControl w:val="false"/>
              <w:suppressLineNumbers/>
              <w:jc w:val="center"/>
              <w:rPr/>
            </w:pPr>
            <w:r>
              <w:rPr>
                <w:sz w:val="24"/>
                <w:szCs w:val="24"/>
                <w:lang w:val="de-DE" w:eastAsia="ja-JP" w:bidi="fa-IR"/>
              </w:rPr>
              <w:t>1 п.м.</w:t>
            </w:r>
          </w:p>
        </w:tc>
        <w:tc>
          <w:tcPr>
            <w:tcW w:w="4016" w:type="dxa"/>
            <w:tcBorders>
              <w:left w:val="single" w:sz="2" w:space="0" w:color="000000"/>
              <w:bottom w:val="single" w:sz="4" w:space="0" w:color="000000"/>
            </w:tcBorders>
          </w:tcPr>
          <w:p>
            <w:pPr>
              <w:pStyle w:val="Normal"/>
              <w:widowControl w:val="false"/>
              <w:suppressLineNumbers/>
              <w:jc w:val="center"/>
              <w:rPr/>
            </w:pPr>
            <w:r>
              <w:rPr>
                <w:sz w:val="24"/>
                <w:szCs w:val="24"/>
                <w:lang w:eastAsia="ja-JP" w:bidi="fa-IR"/>
              </w:rPr>
              <w:t>768</w:t>
            </w:r>
          </w:p>
        </w:tc>
        <w:tc>
          <w:tcPr>
            <w:tcW w:w="29" w:type="dxa"/>
            <w:tcBorders>
              <w:left w:val="single" w:sz="2" w:space="0" w:color="000000"/>
            </w:tcBorders>
          </w:tcPr>
          <w:p>
            <w:pPr>
              <w:pStyle w:val="Normal"/>
              <w:widowControl w:val="false"/>
              <w:rPr>
                <w:b/>
                <w:b/>
                <w:sz w:val="24"/>
                <w:szCs w:val="24"/>
                <w:lang w:eastAsia="ja-JP" w:bidi="fa-IR"/>
              </w:rPr>
            </w:pPr>
            <w:r>
              <w:rPr>
                <w:b/>
                <w:sz w:val="24"/>
                <w:szCs w:val="24"/>
                <w:lang w:eastAsia="ja-JP" w:bidi="fa-IR"/>
              </w:rPr>
            </w:r>
          </w:p>
        </w:tc>
        <w:tc>
          <w:tcPr>
            <w:tcW w:w="37" w:type="dxa"/>
            <w:tcBorders/>
          </w:tcPr>
          <w:p>
            <w:pPr>
              <w:pStyle w:val="Normal"/>
              <w:widowControl w:val="false"/>
              <w:rPr>
                <w:b/>
                <w:b/>
                <w:sz w:val="24"/>
                <w:szCs w:val="24"/>
                <w:lang w:eastAsia="ja-JP" w:bidi="fa-IR"/>
              </w:rPr>
            </w:pPr>
            <w:r>
              <w:rPr>
                <w:b/>
                <w:sz w:val="24"/>
                <w:szCs w:val="24"/>
                <w:lang w:eastAsia="ja-JP" w:bidi="fa-IR"/>
              </w:rPr>
            </w:r>
          </w:p>
        </w:tc>
        <w:tc>
          <w:tcPr>
            <w:tcW w:w="40" w:type="dxa"/>
            <w:tcBorders/>
          </w:tcPr>
          <w:p>
            <w:pPr>
              <w:pStyle w:val="Normal"/>
              <w:widowControl w:val="false"/>
              <w:rPr>
                <w:b/>
                <w:b/>
                <w:sz w:val="24"/>
                <w:szCs w:val="24"/>
                <w:lang w:eastAsia="ja-JP" w:bidi="fa-IR"/>
              </w:rPr>
            </w:pPr>
            <w:r>
              <w:rPr>
                <w:b/>
                <w:sz w:val="24"/>
                <w:szCs w:val="24"/>
                <w:lang w:eastAsia="ja-JP" w:bidi="fa-IR"/>
              </w:rPr>
            </w:r>
          </w:p>
        </w:tc>
        <w:tc>
          <w:tcPr>
            <w:tcW w:w="40" w:type="dxa"/>
            <w:tcBorders/>
          </w:tcPr>
          <w:p>
            <w:pPr>
              <w:pStyle w:val="Normal"/>
              <w:widowControl w:val="false"/>
              <w:rPr>
                <w:b/>
                <w:b/>
                <w:sz w:val="24"/>
                <w:szCs w:val="24"/>
                <w:lang w:eastAsia="ja-JP" w:bidi="fa-IR"/>
              </w:rPr>
            </w:pPr>
            <w:r>
              <w:rPr>
                <w:b/>
                <w:sz w:val="24"/>
                <w:szCs w:val="24"/>
                <w:lang w:eastAsia="ja-JP" w:bidi="fa-IR"/>
              </w:rPr>
            </w:r>
          </w:p>
        </w:tc>
        <w:tc>
          <w:tcPr>
            <w:tcW w:w="21" w:type="dxa"/>
            <w:tcBorders/>
          </w:tcPr>
          <w:p>
            <w:pPr>
              <w:pStyle w:val="Normal"/>
              <w:widowControl w:val="false"/>
              <w:rPr/>
            </w:pPr>
            <w:r>
              <w:rPr/>
            </w:r>
          </w:p>
        </w:tc>
      </w:tr>
      <w:tr>
        <w:trPr/>
        <w:tc>
          <w:tcPr>
            <w:tcW w:w="10031" w:type="dxa"/>
            <w:gridSpan w:val="8"/>
            <w:tcBorders>
              <w:top w:val="single" w:sz="4" w:space="0" w:color="000000"/>
              <w:left w:val="single" w:sz="4" w:space="0" w:color="000000"/>
              <w:bottom w:val="single" w:sz="4" w:space="0" w:color="000000"/>
              <w:right w:val="single" w:sz="4" w:space="0" w:color="000000"/>
            </w:tcBorders>
          </w:tcPr>
          <w:p>
            <w:pPr>
              <w:pStyle w:val="Normal"/>
              <w:widowControl w:val="false"/>
              <w:suppressLineNumbers/>
              <w:jc w:val="center"/>
              <w:rPr/>
            </w:pPr>
            <w:r>
              <w:rPr>
                <w:b/>
                <w:sz w:val="24"/>
                <w:szCs w:val="24"/>
                <w:lang w:eastAsia="ja-JP" w:bidi="fa-IR"/>
              </w:rPr>
              <w:t>Работы, входящие в дополнительный перечень</w:t>
            </w:r>
          </w:p>
        </w:tc>
      </w:tr>
      <w:tr>
        <w:trPr/>
        <w:tc>
          <w:tcPr>
            <w:tcW w:w="4044" w:type="dxa"/>
            <w:tcBorders>
              <w:top w:val="single" w:sz="4" w:space="0" w:color="000000"/>
              <w:left w:val="single" w:sz="2" w:space="0" w:color="000000"/>
              <w:bottom w:val="single" w:sz="4" w:space="0" w:color="000000"/>
            </w:tcBorders>
            <w:vAlign w:val="center"/>
          </w:tcPr>
          <w:p>
            <w:pPr>
              <w:pStyle w:val="Normal"/>
              <w:widowControl w:val="false"/>
              <w:jc w:val="center"/>
              <w:rPr/>
            </w:pPr>
            <w:r>
              <w:rPr>
                <w:sz w:val="24"/>
                <w:szCs w:val="24"/>
              </w:rPr>
              <w:t>Строительство автостоянки</w:t>
            </w:r>
          </w:p>
          <w:p>
            <w:pPr>
              <w:pStyle w:val="Normal"/>
              <w:widowControl w:val="false"/>
              <w:jc w:val="center"/>
              <w:rPr/>
            </w:pPr>
            <w:r>
              <w:rPr>
                <w:sz w:val="24"/>
                <w:szCs w:val="24"/>
              </w:rPr>
              <w:t>(асфальтобетонное покрытие)</w:t>
            </w:r>
          </w:p>
        </w:tc>
        <w:tc>
          <w:tcPr>
            <w:tcW w:w="1804" w:type="dxa"/>
            <w:tcBorders>
              <w:top w:val="single" w:sz="4" w:space="0" w:color="000000"/>
              <w:left w:val="single" w:sz="2" w:space="0" w:color="000000"/>
              <w:bottom w:val="single" w:sz="4" w:space="0" w:color="000000"/>
            </w:tcBorders>
            <w:vAlign w:val="center"/>
          </w:tcPr>
          <w:p>
            <w:pPr>
              <w:pStyle w:val="Normal"/>
              <w:widowControl w:val="false"/>
              <w:jc w:val="center"/>
              <w:rPr/>
            </w:pPr>
            <w:r>
              <w:rPr>
                <w:sz w:val="24"/>
                <w:szCs w:val="24"/>
              </w:rPr>
              <w:t>1 кв. м</w:t>
            </w:r>
          </w:p>
        </w:tc>
        <w:tc>
          <w:tcPr>
            <w:tcW w:w="4016" w:type="dxa"/>
            <w:tcBorders>
              <w:top w:val="single" w:sz="4" w:space="0" w:color="000000"/>
              <w:left w:val="single" w:sz="2" w:space="0" w:color="000000"/>
              <w:bottom w:val="single" w:sz="4" w:space="0" w:color="000000"/>
            </w:tcBorders>
            <w:vAlign w:val="center"/>
          </w:tcPr>
          <w:p>
            <w:pPr>
              <w:pStyle w:val="Normal"/>
              <w:widowControl w:val="false"/>
              <w:jc w:val="center"/>
              <w:rPr/>
            </w:pPr>
            <w:r>
              <w:rPr>
                <w:sz w:val="24"/>
                <w:szCs w:val="24"/>
              </w:rPr>
              <w:t>1462</w:t>
            </w:r>
          </w:p>
        </w:tc>
        <w:tc>
          <w:tcPr>
            <w:tcW w:w="29" w:type="dxa"/>
            <w:tcBorders>
              <w:left w:val="single" w:sz="2" w:space="0" w:color="000000"/>
            </w:tcBorders>
          </w:tcPr>
          <w:p>
            <w:pPr>
              <w:pStyle w:val="Normal"/>
              <w:widowControl w:val="false"/>
              <w:rPr>
                <w:sz w:val="24"/>
                <w:szCs w:val="24"/>
              </w:rPr>
            </w:pPr>
            <w:r>
              <w:rPr>
                <w:sz w:val="24"/>
                <w:szCs w:val="24"/>
              </w:rPr>
            </w:r>
          </w:p>
        </w:tc>
        <w:tc>
          <w:tcPr>
            <w:tcW w:w="37" w:type="dxa"/>
            <w:tcBorders/>
          </w:tcPr>
          <w:p>
            <w:pPr>
              <w:pStyle w:val="Normal"/>
              <w:widowControl w:val="false"/>
              <w:rPr>
                <w:sz w:val="24"/>
                <w:szCs w:val="24"/>
              </w:rPr>
            </w:pPr>
            <w:r>
              <w:rPr>
                <w:sz w:val="24"/>
                <w:szCs w:val="24"/>
              </w:rPr>
            </w:r>
          </w:p>
        </w:tc>
        <w:tc>
          <w:tcPr>
            <w:tcW w:w="40" w:type="dxa"/>
            <w:tcBorders/>
          </w:tcPr>
          <w:p>
            <w:pPr>
              <w:pStyle w:val="Normal"/>
              <w:widowControl w:val="false"/>
              <w:rPr>
                <w:sz w:val="24"/>
                <w:szCs w:val="24"/>
              </w:rPr>
            </w:pPr>
            <w:r>
              <w:rPr>
                <w:sz w:val="24"/>
                <w:szCs w:val="24"/>
              </w:rPr>
            </w:r>
          </w:p>
        </w:tc>
        <w:tc>
          <w:tcPr>
            <w:tcW w:w="40" w:type="dxa"/>
            <w:tcBorders/>
          </w:tcPr>
          <w:p>
            <w:pPr>
              <w:pStyle w:val="Normal"/>
              <w:widowControl w:val="false"/>
              <w:rPr>
                <w:sz w:val="24"/>
                <w:szCs w:val="24"/>
              </w:rPr>
            </w:pPr>
            <w:r>
              <w:rPr>
                <w:sz w:val="24"/>
                <w:szCs w:val="24"/>
              </w:rPr>
            </w:r>
          </w:p>
        </w:tc>
        <w:tc>
          <w:tcPr>
            <w:tcW w:w="21" w:type="dxa"/>
            <w:tcBorders/>
          </w:tcPr>
          <w:p>
            <w:pPr>
              <w:pStyle w:val="Normal"/>
              <w:widowControl w:val="false"/>
              <w:rPr/>
            </w:pPr>
            <w:r>
              <w:rPr/>
            </w:r>
          </w:p>
        </w:tc>
      </w:tr>
      <w:tr>
        <w:trPr/>
        <w:tc>
          <w:tcPr>
            <w:tcW w:w="4044" w:type="dxa"/>
            <w:tcBorders>
              <w:top w:val="single" w:sz="4" w:space="0" w:color="000000"/>
              <w:left w:val="single" w:sz="2" w:space="0" w:color="000000"/>
              <w:bottom w:val="single" w:sz="4" w:space="0" w:color="000000"/>
            </w:tcBorders>
            <w:vAlign w:val="center"/>
          </w:tcPr>
          <w:p>
            <w:pPr>
              <w:pStyle w:val="Normal"/>
              <w:widowControl w:val="false"/>
              <w:jc w:val="both"/>
              <w:rPr/>
            </w:pPr>
            <w:r>
              <w:rPr>
                <w:sz w:val="24"/>
                <w:szCs w:val="24"/>
              </w:rPr>
              <w:t>Посадка 1 дерева лиственных пород с открытой корневой системой (заготовка саженцев, подготовка посадочных мест с подсыпкой 50% растительной земли, посадка) – липа разнолистная</w:t>
            </w:r>
          </w:p>
        </w:tc>
        <w:tc>
          <w:tcPr>
            <w:tcW w:w="1804" w:type="dxa"/>
            <w:tcBorders>
              <w:top w:val="single" w:sz="4" w:space="0" w:color="000000"/>
              <w:left w:val="single" w:sz="2" w:space="0" w:color="000000"/>
              <w:bottom w:val="single" w:sz="4" w:space="0" w:color="000000"/>
            </w:tcBorders>
            <w:vAlign w:val="center"/>
          </w:tcPr>
          <w:p>
            <w:pPr>
              <w:pStyle w:val="Normal"/>
              <w:widowControl w:val="false"/>
              <w:jc w:val="center"/>
              <w:rPr/>
            </w:pPr>
            <w:r>
              <w:rPr>
                <w:sz w:val="24"/>
                <w:szCs w:val="24"/>
              </w:rPr>
              <w:t>1 ед.</w:t>
            </w:r>
          </w:p>
        </w:tc>
        <w:tc>
          <w:tcPr>
            <w:tcW w:w="4016" w:type="dxa"/>
            <w:tcBorders>
              <w:top w:val="single" w:sz="4" w:space="0" w:color="000000"/>
              <w:left w:val="single" w:sz="2" w:space="0" w:color="000000"/>
              <w:bottom w:val="single" w:sz="4" w:space="0" w:color="000000"/>
            </w:tcBorders>
            <w:vAlign w:val="center"/>
          </w:tcPr>
          <w:p>
            <w:pPr>
              <w:pStyle w:val="Normal"/>
              <w:widowControl w:val="false"/>
              <w:jc w:val="center"/>
              <w:rPr/>
            </w:pPr>
            <w:r>
              <w:rPr>
                <w:sz w:val="24"/>
                <w:szCs w:val="24"/>
              </w:rPr>
              <w:t>5121</w:t>
            </w:r>
          </w:p>
        </w:tc>
        <w:tc>
          <w:tcPr>
            <w:tcW w:w="29" w:type="dxa"/>
            <w:tcBorders>
              <w:left w:val="single" w:sz="2" w:space="0" w:color="000000"/>
            </w:tcBorders>
          </w:tcPr>
          <w:p>
            <w:pPr>
              <w:pStyle w:val="Normal"/>
              <w:widowControl w:val="false"/>
              <w:rPr>
                <w:sz w:val="24"/>
                <w:szCs w:val="24"/>
              </w:rPr>
            </w:pPr>
            <w:r>
              <w:rPr>
                <w:sz w:val="24"/>
                <w:szCs w:val="24"/>
              </w:rPr>
            </w:r>
          </w:p>
        </w:tc>
        <w:tc>
          <w:tcPr>
            <w:tcW w:w="37" w:type="dxa"/>
            <w:tcBorders/>
          </w:tcPr>
          <w:p>
            <w:pPr>
              <w:pStyle w:val="Normal"/>
              <w:widowControl w:val="false"/>
              <w:rPr>
                <w:sz w:val="24"/>
                <w:szCs w:val="24"/>
              </w:rPr>
            </w:pPr>
            <w:r>
              <w:rPr>
                <w:sz w:val="24"/>
                <w:szCs w:val="24"/>
              </w:rPr>
            </w:r>
          </w:p>
        </w:tc>
        <w:tc>
          <w:tcPr>
            <w:tcW w:w="40" w:type="dxa"/>
            <w:tcBorders/>
          </w:tcPr>
          <w:p>
            <w:pPr>
              <w:pStyle w:val="Normal"/>
              <w:widowControl w:val="false"/>
              <w:rPr>
                <w:sz w:val="24"/>
                <w:szCs w:val="24"/>
              </w:rPr>
            </w:pPr>
            <w:r>
              <w:rPr>
                <w:sz w:val="24"/>
                <w:szCs w:val="24"/>
              </w:rPr>
            </w:r>
          </w:p>
        </w:tc>
        <w:tc>
          <w:tcPr>
            <w:tcW w:w="40" w:type="dxa"/>
            <w:tcBorders/>
          </w:tcPr>
          <w:p>
            <w:pPr>
              <w:pStyle w:val="Normal"/>
              <w:widowControl w:val="false"/>
              <w:rPr>
                <w:sz w:val="24"/>
                <w:szCs w:val="24"/>
              </w:rPr>
            </w:pPr>
            <w:r>
              <w:rPr>
                <w:sz w:val="24"/>
                <w:szCs w:val="24"/>
              </w:rPr>
            </w:r>
          </w:p>
        </w:tc>
        <w:tc>
          <w:tcPr>
            <w:tcW w:w="21" w:type="dxa"/>
            <w:tcBorders/>
          </w:tcPr>
          <w:p>
            <w:pPr>
              <w:pStyle w:val="Normal"/>
              <w:widowControl w:val="false"/>
              <w:rPr/>
            </w:pPr>
            <w:r>
              <w:rPr/>
            </w:r>
          </w:p>
        </w:tc>
      </w:tr>
      <w:tr>
        <w:trPr/>
        <w:tc>
          <w:tcPr>
            <w:tcW w:w="4044" w:type="dxa"/>
            <w:tcBorders>
              <w:top w:val="single" w:sz="4" w:space="0" w:color="000000"/>
              <w:left w:val="single" w:sz="4" w:space="0" w:color="000000"/>
              <w:bottom w:val="single" w:sz="4" w:space="0" w:color="000000"/>
            </w:tcBorders>
            <w:vAlign w:val="center"/>
          </w:tcPr>
          <w:p>
            <w:pPr>
              <w:pStyle w:val="Normal"/>
              <w:widowControl w:val="false"/>
              <w:jc w:val="both"/>
              <w:rPr/>
            </w:pPr>
            <w:r>
              <w:rPr>
                <w:sz w:val="24"/>
                <w:szCs w:val="24"/>
              </w:rPr>
              <w:t>Посадка 1 дерева лиственных пород с круглым комом земли 0,8х0,6 м (заготовка саженцев, подготовка посадочных мест с подсыпкой 50% растительной земли, посадка) – липа разнолистная</w:t>
            </w:r>
          </w:p>
        </w:tc>
        <w:tc>
          <w:tcPr>
            <w:tcW w:w="1804"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1 ед.</w:t>
            </w:r>
          </w:p>
        </w:tc>
        <w:tc>
          <w:tcPr>
            <w:tcW w:w="4183" w:type="dxa"/>
            <w:gridSpan w:val="6"/>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7289</w:t>
            </w:r>
          </w:p>
        </w:tc>
      </w:tr>
      <w:tr>
        <w:trPr/>
        <w:tc>
          <w:tcPr>
            <w:tcW w:w="4044" w:type="dxa"/>
            <w:tcBorders>
              <w:top w:val="single" w:sz="4" w:space="0" w:color="000000"/>
              <w:left w:val="single" w:sz="2" w:space="0" w:color="000000"/>
              <w:bottom w:val="single" w:sz="2" w:space="0" w:color="000000"/>
            </w:tcBorders>
            <w:vAlign w:val="center"/>
          </w:tcPr>
          <w:p>
            <w:pPr>
              <w:pStyle w:val="Normal"/>
              <w:widowControl w:val="false"/>
              <w:jc w:val="both"/>
              <w:rPr/>
            </w:pPr>
            <w:r>
              <w:rPr>
                <w:sz w:val="24"/>
                <w:szCs w:val="24"/>
              </w:rPr>
              <w:t>Посадка 1 дерева лиственных пород с круглым комом земли 0,8х0,6 м (заготовка саженцев, подготовка посадочных мест с подсыпкой 50% растительной земли, посадка) – ель колючая</w:t>
            </w:r>
          </w:p>
        </w:tc>
        <w:tc>
          <w:tcPr>
            <w:tcW w:w="1804" w:type="dxa"/>
            <w:tcBorders>
              <w:top w:val="single" w:sz="4" w:space="0" w:color="000000"/>
              <w:left w:val="single" w:sz="2" w:space="0" w:color="000000"/>
              <w:bottom w:val="single" w:sz="2" w:space="0" w:color="000000"/>
            </w:tcBorders>
            <w:vAlign w:val="center"/>
          </w:tcPr>
          <w:p>
            <w:pPr>
              <w:pStyle w:val="Normal"/>
              <w:widowControl w:val="false"/>
              <w:jc w:val="center"/>
              <w:rPr/>
            </w:pPr>
            <w:r>
              <w:rPr>
                <w:sz w:val="24"/>
                <w:szCs w:val="24"/>
              </w:rPr>
              <w:t>1 ед.</w:t>
            </w:r>
          </w:p>
        </w:tc>
        <w:tc>
          <w:tcPr>
            <w:tcW w:w="4016" w:type="dxa"/>
            <w:tcBorders>
              <w:top w:val="single" w:sz="4" w:space="0" w:color="000000"/>
              <w:left w:val="single" w:sz="2" w:space="0" w:color="000000"/>
              <w:bottom w:val="single" w:sz="2" w:space="0" w:color="000000"/>
            </w:tcBorders>
            <w:vAlign w:val="center"/>
          </w:tcPr>
          <w:p>
            <w:pPr>
              <w:pStyle w:val="Normal"/>
              <w:widowControl w:val="false"/>
              <w:jc w:val="center"/>
              <w:rPr/>
            </w:pPr>
            <w:r>
              <w:rPr>
                <w:sz w:val="24"/>
                <w:szCs w:val="24"/>
              </w:rPr>
              <w:t>8859</w:t>
            </w:r>
          </w:p>
        </w:tc>
        <w:tc>
          <w:tcPr>
            <w:tcW w:w="29" w:type="dxa"/>
            <w:tcBorders>
              <w:left w:val="single" w:sz="2" w:space="0" w:color="000000"/>
            </w:tcBorders>
          </w:tcPr>
          <w:p>
            <w:pPr>
              <w:pStyle w:val="Normal"/>
              <w:widowControl w:val="false"/>
              <w:rPr>
                <w:sz w:val="24"/>
                <w:szCs w:val="24"/>
              </w:rPr>
            </w:pPr>
            <w:r>
              <w:rPr>
                <w:sz w:val="24"/>
                <w:szCs w:val="24"/>
              </w:rPr>
            </w:r>
          </w:p>
        </w:tc>
        <w:tc>
          <w:tcPr>
            <w:tcW w:w="37" w:type="dxa"/>
            <w:tcBorders/>
          </w:tcPr>
          <w:p>
            <w:pPr>
              <w:pStyle w:val="Normal"/>
              <w:widowControl w:val="false"/>
              <w:rPr>
                <w:sz w:val="24"/>
                <w:szCs w:val="24"/>
              </w:rPr>
            </w:pPr>
            <w:r>
              <w:rPr>
                <w:sz w:val="24"/>
                <w:szCs w:val="24"/>
              </w:rPr>
            </w:r>
          </w:p>
        </w:tc>
        <w:tc>
          <w:tcPr>
            <w:tcW w:w="40" w:type="dxa"/>
            <w:tcBorders/>
          </w:tcPr>
          <w:p>
            <w:pPr>
              <w:pStyle w:val="Normal"/>
              <w:widowControl w:val="false"/>
              <w:rPr>
                <w:sz w:val="24"/>
                <w:szCs w:val="24"/>
              </w:rPr>
            </w:pPr>
            <w:r>
              <w:rPr>
                <w:sz w:val="24"/>
                <w:szCs w:val="24"/>
              </w:rPr>
            </w:r>
          </w:p>
        </w:tc>
        <w:tc>
          <w:tcPr>
            <w:tcW w:w="40" w:type="dxa"/>
            <w:tcBorders/>
          </w:tcPr>
          <w:p>
            <w:pPr>
              <w:pStyle w:val="Normal"/>
              <w:widowControl w:val="false"/>
              <w:rPr>
                <w:sz w:val="24"/>
                <w:szCs w:val="24"/>
              </w:rPr>
            </w:pPr>
            <w:r>
              <w:rPr>
                <w:sz w:val="24"/>
                <w:szCs w:val="24"/>
              </w:rPr>
            </w:r>
          </w:p>
        </w:tc>
        <w:tc>
          <w:tcPr>
            <w:tcW w:w="21" w:type="dxa"/>
            <w:tcBorders/>
          </w:tcPr>
          <w:p>
            <w:pPr>
              <w:pStyle w:val="Normal"/>
              <w:widowControl w:val="false"/>
              <w:rPr/>
            </w:pPr>
            <w:r>
              <w:rPr/>
            </w:r>
          </w:p>
        </w:tc>
      </w:tr>
      <w:tr>
        <w:trPr/>
        <w:tc>
          <w:tcPr>
            <w:tcW w:w="4044" w:type="dxa"/>
            <w:tcBorders>
              <w:left w:val="single" w:sz="2" w:space="0" w:color="000000"/>
              <w:bottom w:val="single" w:sz="2" w:space="0" w:color="000000"/>
            </w:tcBorders>
            <w:vAlign w:val="center"/>
          </w:tcPr>
          <w:p>
            <w:pPr>
              <w:pStyle w:val="Normal"/>
              <w:widowControl w:val="false"/>
              <w:jc w:val="both"/>
              <w:rPr/>
            </w:pPr>
            <w:r>
              <w:rPr>
                <w:sz w:val="24"/>
                <w:szCs w:val="24"/>
              </w:rPr>
              <w:t>Посадка 1 кустарника в группу (посадка одиночных кустарников с комом земли 0,25х0,2 м) (заготовка саженцев, подготовка посадочных мест с подсыпкой 50% растительной земли, посадка) - кизильник</w:t>
            </w:r>
          </w:p>
        </w:tc>
        <w:tc>
          <w:tcPr>
            <w:tcW w:w="1804" w:type="dxa"/>
            <w:tcBorders>
              <w:left w:val="single" w:sz="2" w:space="0" w:color="000000"/>
              <w:bottom w:val="single" w:sz="2" w:space="0" w:color="000000"/>
            </w:tcBorders>
            <w:vAlign w:val="center"/>
          </w:tcPr>
          <w:p>
            <w:pPr>
              <w:pStyle w:val="Normal"/>
              <w:widowControl w:val="false"/>
              <w:jc w:val="center"/>
              <w:rPr/>
            </w:pPr>
            <w:r>
              <w:rPr>
                <w:sz w:val="24"/>
                <w:szCs w:val="24"/>
              </w:rPr>
              <w:t>1 ед.</w:t>
            </w:r>
          </w:p>
        </w:tc>
        <w:tc>
          <w:tcPr>
            <w:tcW w:w="4016" w:type="dxa"/>
            <w:tcBorders>
              <w:left w:val="single" w:sz="2" w:space="0" w:color="000000"/>
              <w:bottom w:val="single" w:sz="2" w:space="0" w:color="000000"/>
            </w:tcBorders>
            <w:vAlign w:val="center"/>
          </w:tcPr>
          <w:p>
            <w:pPr>
              <w:pStyle w:val="Normal"/>
              <w:widowControl w:val="false"/>
              <w:jc w:val="center"/>
              <w:rPr/>
            </w:pPr>
            <w:r>
              <w:rPr>
                <w:sz w:val="24"/>
                <w:szCs w:val="24"/>
              </w:rPr>
              <w:t>498</w:t>
            </w:r>
          </w:p>
        </w:tc>
        <w:tc>
          <w:tcPr>
            <w:tcW w:w="29" w:type="dxa"/>
            <w:tcBorders>
              <w:left w:val="single" w:sz="2" w:space="0" w:color="000000"/>
            </w:tcBorders>
          </w:tcPr>
          <w:p>
            <w:pPr>
              <w:pStyle w:val="Normal"/>
              <w:widowControl w:val="false"/>
              <w:rPr>
                <w:sz w:val="24"/>
                <w:szCs w:val="24"/>
              </w:rPr>
            </w:pPr>
            <w:r>
              <w:rPr>
                <w:sz w:val="24"/>
                <w:szCs w:val="24"/>
              </w:rPr>
            </w:r>
          </w:p>
        </w:tc>
        <w:tc>
          <w:tcPr>
            <w:tcW w:w="37" w:type="dxa"/>
            <w:tcBorders/>
          </w:tcPr>
          <w:p>
            <w:pPr>
              <w:pStyle w:val="Normal"/>
              <w:widowControl w:val="false"/>
              <w:rPr>
                <w:sz w:val="24"/>
                <w:szCs w:val="24"/>
              </w:rPr>
            </w:pPr>
            <w:r>
              <w:rPr>
                <w:sz w:val="24"/>
                <w:szCs w:val="24"/>
              </w:rPr>
            </w:r>
          </w:p>
        </w:tc>
        <w:tc>
          <w:tcPr>
            <w:tcW w:w="40" w:type="dxa"/>
            <w:tcBorders/>
          </w:tcPr>
          <w:p>
            <w:pPr>
              <w:pStyle w:val="Normal"/>
              <w:widowControl w:val="false"/>
              <w:rPr>
                <w:sz w:val="24"/>
                <w:szCs w:val="24"/>
              </w:rPr>
            </w:pPr>
            <w:r>
              <w:rPr>
                <w:sz w:val="24"/>
                <w:szCs w:val="24"/>
              </w:rPr>
            </w:r>
          </w:p>
        </w:tc>
        <w:tc>
          <w:tcPr>
            <w:tcW w:w="40" w:type="dxa"/>
            <w:tcBorders/>
          </w:tcPr>
          <w:p>
            <w:pPr>
              <w:pStyle w:val="Normal"/>
              <w:widowControl w:val="false"/>
              <w:rPr>
                <w:sz w:val="24"/>
                <w:szCs w:val="24"/>
              </w:rPr>
            </w:pPr>
            <w:r>
              <w:rPr>
                <w:sz w:val="24"/>
                <w:szCs w:val="24"/>
              </w:rPr>
            </w:r>
          </w:p>
        </w:tc>
        <w:tc>
          <w:tcPr>
            <w:tcW w:w="21" w:type="dxa"/>
            <w:tcBorders/>
          </w:tcPr>
          <w:p>
            <w:pPr>
              <w:pStyle w:val="Normal"/>
              <w:widowControl w:val="false"/>
              <w:rPr/>
            </w:pPr>
            <w:r>
              <w:rPr/>
            </w:r>
          </w:p>
        </w:tc>
      </w:tr>
      <w:tr>
        <w:trPr/>
        <w:tc>
          <w:tcPr>
            <w:tcW w:w="4044" w:type="dxa"/>
            <w:tcBorders>
              <w:left w:val="single" w:sz="2" w:space="0" w:color="000000"/>
              <w:bottom w:val="single" w:sz="2" w:space="0" w:color="000000"/>
            </w:tcBorders>
            <w:vAlign w:val="center"/>
          </w:tcPr>
          <w:p>
            <w:pPr>
              <w:pStyle w:val="Normal"/>
              <w:widowControl w:val="false"/>
              <w:jc w:val="both"/>
              <w:rPr/>
            </w:pPr>
            <w:r>
              <w:rPr>
                <w:sz w:val="24"/>
                <w:szCs w:val="24"/>
              </w:rPr>
              <w:t>Создание 1 м живой однорядной изгороди путем посадки саженцев кустарников с оголенной корневой системой (заготовка саженцев, подготовка посадочных мест с подсыпкой 50% растительной земли, посадка) - кизильник</w:t>
            </w:r>
          </w:p>
        </w:tc>
        <w:tc>
          <w:tcPr>
            <w:tcW w:w="1804" w:type="dxa"/>
            <w:tcBorders>
              <w:left w:val="single" w:sz="2" w:space="0" w:color="000000"/>
              <w:bottom w:val="single" w:sz="2" w:space="0" w:color="000000"/>
            </w:tcBorders>
            <w:vAlign w:val="center"/>
          </w:tcPr>
          <w:p>
            <w:pPr>
              <w:pStyle w:val="Normal"/>
              <w:widowControl w:val="false"/>
              <w:jc w:val="center"/>
              <w:rPr/>
            </w:pPr>
            <w:r>
              <w:rPr>
                <w:sz w:val="24"/>
                <w:szCs w:val="24"/>
              </w:rPr>
              <w:t>1  м</w:t>
            </w:r>
          </w:p>
        </w:tc>
        <w:tc>
          <w:tcPr>
            <w:tcW w:w="4016" w:type="dxa"/>
            <w:tcBorders>
              <w:left w:val="single" w:sz="2" w:space="0" w:color="000000"/>
              <w:bottom w:val="single" w:sz="2" w:space="0" w:color="000000"/>
            </w:tcBorders>
            <w:vAlign w:val="center"/>
          </w:tcPr>
          <w:p>
            <w:pPr>
              <w:pStyle w:val="Normal"/>
              <w:widowControl w:val="false"/>
              <w:jc w:val="center"/>
              <w:rPr/>
            </w:pPr>
            <w:r>
              <w:rPr>
                <w:sz w:val="24"/>
                <w:szCs w:val="24"/>
              </w:rPr>
              <w:t>873</w:t>
            </w:r>
          </w:p>
        </w:tc>
        <w:tc>
          <w:tcPr>
            <w:tcW w:w="29" w:type="dxa"/>
            <w:tcBorders>
              <w:left w:val="single" w:sz="2" w:space="0" w:color="000000"/>
            </w:tcBorders>
          </w:tcPr>
          <w:p>
            <w:pPr>
              <w:pStyle w:val="Normal"/>
              <w:widowControl w:val="false"/>
              <w:rPr>
                <w:sz w:val="24"/>
                <w:szCs w:val="24"/>
              </w:rPr>
            </w:pPr>
            <w:r>
              <w:rPr>
                <w:sz w:val="24"/>
                <w:szCs w:val="24"/>
              </w:rPr>
            </w:r>
          </w:p>
        </w:tc>
        <w:tc>
          <w:tcPr>
            <w:tcW w:w="37" w:type="dxa"/>
            <w:tcBorders/>
          </w:tcPr>
          <w:p>
            <w:pPr>
              <w:pStyle w:val="Normal"/>
              <w:widowControl w:val="false"/>
              <w:rPr>
                <w:sz w:val="24"/>
                <w:szCs w:val="24"/>
              </w:rPr>
            </w:pPr>
            <w:r>
              <w:rPr>
                <w:sz w:val="24"/>
                <w:szCs w:val="24"/>
              </w:rPr>
            </w:r>
          </w:p>
        </w:tc>
        <w:tc>
          <w:tcPr>
            <w:tcW w:w="40" w:type="dxa"/>
            <w:tcBorders/>
          </w:tcPr>
          <w:p>
            <w:pPr>
              <w:pStyle w:val="Normal"/>
              <w:widowControl w:val="false"/>
              <w:rPr>
                <w:sz w:val="24"/>
                <w:szCs w:val="24"/>
              </w:rPr>
            </w:pPr>
            <w:r>
              <w:rPr>
                <w:sz w:val="24"/>
                <w:szCs w:val="24"/>
              </w:rPr>
            </w:r>
          </w:p>
        </w:tc>
        <w:tc>
          <w:tcPr>
            <w:tcW w:w="40" w:type="dxa"/>
            <w:tcBorders/>
          </w:tcPr>
          <w:p>
            <w:pPr>
              <w:pStyle w:val="Normal"/>
              <w:widowControl w:val="false"/>
              <w:rPr>
                <w:sz w:val="24"/>
                <w:szCs w:val="24"/>
              </w:rPr>
            </w:pPr>
            <w:r>
              <w:rPr>
                <w:sz w:val="24"/>
                <w:szCs w:val="24"/>
              </w:rPr>
            </w:r>
          </w:p>
        </w:tc>
        <w:tc>
          <w:tcPr>
            <w:tcW w:w="21" w:type="dxa"/>
            <w:tcBorders/>
          </w:tcPr>
          <w:p>
            <w:pPr>
              <w:pStyle w:val="Normal"/>
              <w:widowControl w:val="false"/>
              <w:rPr/>
            </w:pPr>
            <w:r>
              <w:rPr/>
            </w:r>
          </w:p>
        </w:tc>
      </w:tr>
      <w:tr>
        <w:trPr>
          <w:trHeight w:val="1578" w:hRule="atLeast"/>
        </w:trPr>
        <w:tc>
          <w:tcPr>
            <w:tcW w:w="4044" w:type="dxa"/>
            <w:tcBorders>
              <w:left w:val="single" w:sz="2" w:space="0" w:color="000000"/>
              <w:bottom w:val="single" w:sz="2" w:space="0" w:color="000000"/>
            </w:tcBorders>
            <w:vAlign w:val="center"/>
          </w:tcPr>
          <w:p>
            <w:pPr>
              <w:pStyle w:val="Normal"/>
              <w:widowControl w:val="false"/>
              <w:jc w:val="both"/>
              <w:rPr/>
            </w:pPr>
            <w:r>
              <w:rPr>
                <w:sz w:val="24"/>
                <w:szCs w:val="24"/>
              </w:rPr>
              <w:t>Устройство 1 кв. м газона обыкновенного с внесением растительной земли слоем 15 см (подготовка почвы, посев газона)</w:t>
            </w:r>
          </w:p>
        </w:tc>
        <w:tc>
          <w:tcPr>
            <w:tcW w:w="1804" w:type="dxa"/>
            <w:tcBorders>
              <w:left w:val="single" w:sz="2" w:space="0" w:color="000000"/>
              <w:bottom w:val="single" w:sz="2" w:space="0" w:color="000000"/>
            </w:tcBorders>
            <w:vAlign w:val="center"/>
          </w:tcPr>
          <w:p>
            <w:pPr>
              <w:pStyle w:val="Normal"/>
              <w:widowControl w:val="false"/>
              <w:jc w:val="center"/>
              <w:rPr/>
            </w:pPr>
            <w:r>
              <w:rPr>
                <w:sz w:val="24"/>
                <w:szCs w:val="24"/>
              </w:rPr>
              <w:t>1 кв. м</w:t>
            </w:r>
          </w:p>
        </w:tc>
        <w:tc>
          <w:tcPr>
            <w:tcW w:w="4016" w:type="dxa"/>
            <w:tcBorders>
              <w:left w:val="single" w:sz="2" w:space="0" w:color="000000"/>
              <w:bottom w:val="single" w:sz="2" w:space="0" w:color="000000"/>
            </w:tcBorders>
            <w:vAlign w:val="center"/>
          </w:tcPr>
          <w:p>
            <w:pPr>
              <w:pStyle w:val="Normal"/>
              <w:widowControl w:val="false"/>
              <w:jc w:val="center"/>
              <w:rPr/>
            </w:pPr>
            <w:r>
              <w:rPr>
                <w:sz w:val="24"/>
                <w:szCs w:val="24"/>
              </w:rPr>
              <w:t>288</w:t>
            </w:r>
          </w:p>
        </w:tc>
        <w:tc>
          <w:tcPr>
            <w:tcW w:w="29" w:type="dxa"/>
            <w:tcBorders>
              <w:left w:val="single" w:sz="2" w:space="0" w:color="000000"/>
            </w:tcBorders>
          </w:tcPr>
          <w:p>
            <w:pPr>
              <w:pStyle w:val="Normal"/>
              <w:widowControl w:val="false"/>
              <w:rPr>
                <w:sz w:val="24"/>
                <w:szCs w:val="24"/>
              </w:rPr>
            </w:pPr>
            <w:r>
              <w:rPr>
                <w:sz w:val="24"/>
                <w:szCs w:val="24"/>
              </w:rPr>
            </w:r>
          </w:p>
        </w:tc>
        <w:tc>
          <w:tcPr>
            <w:tcW w:w="37" w:type="dxa"/>
            <w:tcBorders/>
          </w:tcPr>
          <w:p>
            <w:pPr>
              <w:pStyle w:val="Normal"/>
              <w:widowControl w:val="false"/>
              <w:rPr>
                <w:sz w:val="24"/>
                <w:szCs w:val="24"/>
              </w:rPr>
            </w:pPr>
            <w:r>
              <w:rPr>
                <w:sz w:val="24"/>
                <w:szCs w:val="24"/>
              </w:rPr>
            </w:r>
          </w:p>
        </w:tc>
        <w:tc>
          <w:tcPr>
            <w:tcW w:w="40" w:type="dxa"/>
            <w:tcBorders/>
          </w:tcPr>
          <w:p>
            <w:pPr>
              <w:pStyle w:val="Normal"/>
              <w:widowControl w:val="false"/>
              <w:rPr>
                <w:sz w:val="24"/>
                <w:szCs w:val="24"/>
              </w:rPr>
            </w:pPr>
            <w:r>
              <w:rPr>
                <w:sz w:val="24"/>
                <w:szCs w:val="24"/>
              </w:rPr>
            </w:r>
          </w:p>
        </w:tc>
        <w:tc>
          <w:tcPr>
            <w:tcW w:w="40" w:type="dxa"/>
            <w:tcBorders/>
          </w:tcPr>
          <w:p>
            <w:pPr>
              <w:pStyle w:val="Normal"/>
              <w:widowControl w:val="false"/>
              <w:rPr>
                <w:sz w:val="24"/>
                <w:szCs w:val="24"/>
              </w:rPr>
            </w:pPr>
            <w:r>
              <w:rPr>
                <w:sz w:val="24"/>
                <w:szCs w:val="24"/>
              </w:rPr>
            </w:r>
          </w:p>
        </w:tc>
        <w:tc>
          <w:tcPr>
            <w:tcW w:w="21" w:type="dxa"/>
            <w:tcBorders/>
          </w:tcPr>
          <w:p>
            <w:pPr>
              <w:pStyle w:val="Normal"/>
              <w:widowControl w:val="false"/>
              <w:rPr/>
            </w:pPr>
            <w:r>
              <w:rPr/>
            </w:r>
          </w:p>
        </w:tc>
      </w:tr>
      <w:tr>
        <w:trPr>
          <w:trHeight w:val="1963" w:hRule="atLeast"/>
        </w:trPr>
        <w:tc>
          <w:tcPr>
            <w:tcW w:w="4044" w:type="dxa"/>
            <w:tcBorders>
              <w:left w:val="single" w:sz="2" w:space="0" w:color="000000"/>
              <w:bottom w:val="single" w:sz="4" w:space="0" w:color="000000"/>
            </w:tcBorders>
            <w:vAlign w:val="center"/>
          </w:tcPr>
          <w:p>
            <w:pPr>
              <w:pStyle w:val="Normal"/>
              <w:widowControl w:val="false"/>
              <w:jc w:val="both"/>
              <w:rPr/>
            </w:pPr>
            <w:r>
              <w:rPr>
                <w:sz w:val="24"/>
                <w:szCs w:val="24"/>
              </w:rPr>
              <w:t>Устройство 1 кв. м цветника с однолетним посадочным материалом, плотность посадки 40 шт./кв.м (устройство корыта, подготовка почвы с подсыпкой 20 см растительной земли, посадка цветов)</w:t>
            </w:r>
          </w:p>
        </w:tc>
        <w:tc>
          <w:tcPr>
            <w:tcW w:w="1804" w:type="dxa"/>
            <w:tcBorders>
              <w:left w:val="single" w:sz="2" w:space="0" w:color="000000"/>
              <w:bottom w:val="single" w:sz="4" w:space="0" w:color="000000"/>
            </w:tcBorders>
            <w:vAlign w:val="center"/>
          </w:tcPr>
          <w:p>
            <w:pPr>
              <w:pStyle w:val="Normal"/>
              <w:widowControl w:val="false"/>
              <w:jc w:val="center"/>
              <w:rPr/>
            </w:pPr>
            <w:r>
              <w:rPr>
                <w:sz w:val="24"/>
                <w:szCs w:val="24"/>
              </w:rPr>
              <w:t>1 кв. м</w:t>
            </w:r>
          </w:p>
        </w:tc>
        <w:tc>
          <w:tcPr>
            <w:tcW w:w="4016" w:type="dxa"/>
            <w:tcBorders>
              <w:left w:val="single" w:sz="2" w:space="0" w:color="000000"/>
              <w:bottom w:val="single" w:sz="4" w:space="0" w:color="000000"/>
            </w:tcBorders>
            <w:vAlign w:val="center"/>
          </w:tcPr>
          <w:p>
            <w:pPr>
              <w:pStyle w:val="Normal"/>
              <w:widowControl w:val="false"/>
              <w:jc w:val="center"/>
              <w:rPr/>
            </w:pPr>
            <w:r>
              <w:rPr>
                <w:sz w:val="24"/>
                <w:szCs w:val="24"/>
              </w:rPr>
              <w:t>1573</w:t>
            </w:r>
          </w:p>
        </w:tc>
        <w:tc>
          <w:tcPr>
            <w:tcW w:w="29" w:type="dxa"/>
            <w:tcBorders>
              <w:left w:val="single" w:sz="2" w:space="0" w:color="000000"/>
            </w:tcBorders>
          </w:tcPr>
          <w:p>
            <w:pPr>
              <w:pStyle w:val="Normal"/>
              <w:widowControl w:val="false"/>
              <w:rPr>
                <w:sz w:val="24"/>
                <w:szCs w:val="24"/>
              </w:rPr>
            </w:pPr>
            <w:r>
              <w:rPr>
                <w:sz w:val="24"/>
                <w:szCs w:val="24"/>
              </w:rPr>
            </w:r>
          </w:p>
        </w:tc>
        <w:tc>
          <w:tcPr>
            <w:tcW w:w="37" w:type="dxa"/>
            <w:tcBorders/>
          </w:tcPr>
          <w:p>
            <w:pPr>
              <w:pStyle w:val="Normal"/>
              <w:widowControl w:val="false"/>
              <w:rPr>
                <w:sz w:val="24"/>
                <w:szCs w:val="24"/>
              </w:rPr>
            </w:pPr>
            <w:r>
              <w:rPr>
                <w:sz w:val="24"/>
                <w:szCs w:val="24"/>
              </w:rPr>
            </w:r>
          </w:p>
        </w:tc>
        <w:tc>
          <w:tcPr>
            <w:tcW w:w="40" w:type="dxa"/>
            <w:tcBorders/>
          </w:tcPr>
          <w:p>
            <w:pPr>
              <w:pStyle w:val="Normal"/>
              <w:widowControl w:val="false"/>
              <w:rPr>
                <w:sz w:val="24"/>
                <w:szCs w:val="24"/>
              </w:rPr>
            </w:pPr>
            <w:r>
              <w:rPr>
                <w:sz w:val="24"/>
                <w:szCs w:val="24"/>
              </w:rPr>
            </w:r>
          </w:p>
        </w:tc>
        <w:tc>
          <w:tcPr>
            <w:tcW w:w="40" w:type="dxa"/>
            <w:tcBorders/>
          </w:tcPr>
          <w:p>
            <w:pPr>
              <w:pStyle w:val="Normal"/>
              <w:widowControl w:val="false"/>
              <w:rPr>
                <w:sz w:val="24"/>
                <w:szCs w:val="24"/>
              </w:rPr>
            </w:pPr>
            <w:r>
              <w:rPr>
                <w:sz w:val="24"/>
                <w:szCs w:val="24"/>
              </w:rPr>
            </w:r>
          </w:p>
        </w:tc>
        <w:tc>
          <w:tcPr>
            <w:tcW w:w="21" w:type="dxa"/>
            <w:tcBorders/>
          </w:tcPr>
          <w:p>
            <w:pPr>
              <w:pStyle w:val="Normal"/>
              <w:widowControl w:val="false"/>
              <w:rPr/>
            </w:pPr>
            <w:r>
              <w:rPr/>
            </w:r>
          </w:p>
        </w:tc>
      </w:tr>
      <w:tr>
        <w:trPr>
          <w:trHeight w:val="690" w:hRule="atLeast"/>
        </w:trPr>
        <w:tc>
          <w:tcPr>
            <w:tcW w:w="4044" w:type="dxa"/>
            <w:tcBorders>
              <w:top w:val="single" w:sz="4" w:space="0" w:color="000000"/>
              <w:left w:val="single" w:sz="4" w:space="0" w:color="000000"/>
              <w:bottom w:val="single" w:sz="4" w:space="0" w:color="000000"/>
            </w:tcBorders>
          </w:tcPr>
          <w:p>
            <w:pPr>
              <w:pStyle w:val="Normal"/>
              <w:widowControl w:val="false"/>
              <w:jc w:val="center"/>
              <w:rPr/>
            </w:pPr>
            <w:r>
              <w:rPr>
                <w:sz w:val="24"/>
                <w:szCs w:val="24"/>
              </w:rPr>
              <w:t>Строительство автостоянки</w:t>
            </w:r>
          </w:p>
          <w:p>
            <w:pPr>
              <w:pStyle w:val="Normal"/>
              <w:widowControl w:val="false"/>
              <w:jc w:val="center"/>
              <w:rPr/>
            </w:pPr>
            <w:r>
              <w:rPr>
                <w:sz w:val="24"/>
                <w:szCs w:val="24"/>
              </w:rPr>
              <w:t>(асфальтобетонное покрытие)</w:t>
            </w:r>
          </w:p>
        </w:tc>
        <w:tc>
          <w:tcPr>
            <w:tcW w:w="1804"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1 кв. м</w:t>
            </w:r>
          </w:p>
          <w:p>
            <w:pPr>
              <w:pStyle w:val="Normal"/>
              <w:widowControl w:val="false"/>
              <w:jc w:val="center"/>
              <w:rPr>
                <w:sz w:val="24"/>
                <w:szCs w:val="24"/>
              </w:rPr>
            </w:pPr>
            <w:r>
              <w:rPr>
                <w:sz w:val="24"/>
                <w:szCs w:val="24"/>
              </w:rPr>
            </w:r>
          </w:p>
        </w:tc>
        <w:tc>
          <w:tcPr>
            <w:tcW w:w="4183" w:type="dxa"/>
            <w:gridSpan w:val="6"/>
            <w:tcBorders>
              <w:top w:val="single" w:sz="4" w:space="0" w:color="000000"/>
              <w:left w:val="single" w:sz="4" w:space="0" w:color="000000"/>
              <w:bottom w:val="single" w:sz="4" w:space="0" w:color="000000"/>
              <w:right w:val="single" w:sz="4" w:space="0" w:color="000000"/>
            </w:tcBorders>
          </w:tcPr>
          <w:p>
            <w:pPr>
              <w:pStyle w:val="Normal"/>
              <w:widowControl w:val="false"/>
              <w:jc w:val="center"/>
              <w:rPr/>
            </w:pPr>
            <w:r>
              <w:rPr>
                <w:sz w:val="24"/>
                <w:szCs w:val="24"/>
              </w:rPr>
              <w:t>1462</w:t>
            </w:r>
          </w:p>
        </w:tc>
      </w:tr>
      <w:tr>
        <w:trPr>
          <w:trHeight w:val="259" w:hRule="atLeast"/>
        </w:trPr>
        <w:tc>
          <w:tcPr>
            <w:tcW w:w="4044" w:type="dxa"/>
            <w:tcBorders>
              <w:top w:val="single" w:sz="4" w:space="0" w:color="000000"/>
              <w:left w:val="single" w:sz="4" w:space="0" w:color="000000"/>
              <w:bottom w:val="single" w:sz="4" w:space="0" w:color="000000"/>
            </w:tcBorders>
          </w:tcPr>
          <w:p>
            <w:pPr>
              <w:pStyle w:val="Normal"/>
              <w:widowControl w:val="false"/>
              <w:jc w:val="center"/>
              <w:rPr/>
            </w:pPr>
            <w:r>
              <w:rPr>
                <w:sz w:val="24"/>
                <w:szCs w:val="24"/>
              </w:rPr>
              <w:t xml:space="preserve">Ограждение </w:t>
            </w:r>
            <w:r>
              <w:rPr>
                <w:sz w:val="24"/>
                <w:szCs w:val="24"/>
                <w:lang w:val="de-DE" w:eastAsia="ja-JP" w:bidi="fa-IR"/>
              </w:rPr>
              <w:t>2000х520</w:t>
            </w:r>
          </w:p>
        </w:tc>
        <w:tc>
          <w:tcPr>
            <w:tcW w:w="1804" w:type="dxa"/>
            <w:tcBorders>
              <w:top w:val="single" w:sz="4" w:space="0" w:color="000000"/>
              <w:left w:val="single" w:sz="4" w:space="0" w:color="000000"/>
              <w:bottom w:val="single" w:sz="4" w:space="0" w:color="000000"/>
            </w:tcBorders>
          </w:tcPr>
          <w:p>
            <w:pPr>
              <w:pStyle w:val="Normal"/>
              <w:widowControl w:val="false"/>
              <w:suppressLineNumbers/>
              <w:jc w:val="center"/>
              <w:rPr/>
            </w:pPr>
            <w:r>
              <w:rPr>
                <w:sz w:val="24"/>
                <w:szCs w:val="24"/>
                <w:lang w:val="de-DE" w:eastAsia="ja-JP" w:bidi="fa-IR"/>
              </w:rPr>
              <w:t>1 шт</w:t>
            </w:r>
          </w:p>
        </w:tc>
        <w:tc>
          <w:tcPr>
            <w:tcW w:w="4183" w:type="dxa"/>
            <w:gridSpan w:val="6"/>
            <w:tcBorders>
              <w:top w:val="single" w:sz="4" w:space="0" w:color="000000"/>
              <w:left w:val="single" w:sz="4" w:space="0" w:color="000000"/>
              <w:bottom w:val="single" w:sz="4" w:space="0" w:color="000000"/>
              <w:right w:val="single" w:sz="4" w:space="0" w:color="000000"/>
            </w:tcBorders>
          </w:tcPr>
          <w:p>
            <w:pPr>
              <w:pStyle w:val="Normal"/>
              <w:widowControl w:val="false"/>
              <w:suppressLineNumbers/>
              <w:jc w:val="center"/>
              <w:rPr/>
            </w:pPr>
            <w:r>
              <w:rPr>
                <w:sz w:val="24"/>
                <w:szCs w:val="24"/>
                <w:lang w:val="de-DE" w:eastAsia="ja-JP" w:bidi="fa-IR"/>
              </w:rPr>
              <w:t>3604</w:t>
            </w:r>
          </w:p>
        </w:tc>
      </w:tr>
    </w:tbl>
    <w:p>
      <w:pPr>
        <w:pStyle w:val="Normal"/>
        <w:rPr>
          <w:sz w:val="28"/>
          <w:szCs w:val="28"/>
        </w:rPr>
      </w:pPr>
      <w:r>
        <w:rPr>
          <w:sz w:val="28"/>
          <w:szCs w:val="28"/>
        </w:rPr>
      </w:r>
    </w:p>
    <w:p>
      <w:pPr>
        <w:pStyle w:val="Normal"/>
        <w:rPr>
          <w:sz w:val="28"/>
          <w:szCs w:val="28"/>
        </w:rPr>
      </w:pPr>
      <w:r>
        <w:rPr>
          <w:sz w:val="28"/>
          <w:szCs w:val="28"/>
        </w:rPr>
      </w:r>
    </w:p>
    <w:tbl>
      <w:tblPr>
        <w:tblW w:w="9791" w:type="dxa"/>
        <w:jc w:val="left"/>
        <w:tblInd w:w="-110" w:type="dxa"/>
        <w:tblLayout w:type="fixed"/>
        <w:tblCellMar>
          <w:top w:w="0" w:type="dxa"/>
          <w:left w:w="108" w:type="dxa"/>
          <w:bottom w:w="0" w:type="dxa"/>
          <w:right w:w="108" w:type="dxa"/>
        </w:tblCellMar>
        <w:tblLook w:val="04a0"/>
      </w:tblPr>
      <w:tblGrid>
        <w:gridCol w:w="958"/>
        <w:gridCol w:w="4394"/>
        <w:gridCol w:w="1825"/>
        <w:gridCol w:w="2613"/>
      </w:tblGrid>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b/>
                <w:sz w:val="24"/>
                <w:szCs w:val="24"/>
              </w:rPr>
              <w:t xml:space="preserve">№ </w:t>
            </w:r>
            <w:r>
              <w:rPr>
                <w:b/>
                <w:sz w:val="24"/>
                <w:szCs w:val="24"/>
              </w:rPr>
              <w:t>п/п</w:t>
            </w:r>
          </w:p>
        </w:tc>
        <w:tc>
          <w:tcPr>
            <w:tcW w:w="4394" w:type="dxa"/>
            <w:tcBorders>
              <w:top w:val="single" w:sz="4" w:space="0" w:color="000000"/>
              <w:left w:val="single" w:sz="4" w:space="0" w:color="000000"/>
              <w:bottom w:val="single" w:sz="4" w:space="0" w:color="000000"/>
            </w:tcBorders>
            <w:vAlign w:val="center"/>
          </w:tcPr>
          <w:p>
            <w:pPr>
              <w:pStyle w:val="Normal"/>
              <w:widowControl w:val="false"/>
              <w:jc w:val="center"/>
              <w:rPr/>
            </w:pPr>
            <w:r>
              <w:rPr>
                <w:b/>
                <w:sz w:val="24"/>
                <w:szCs w:val="24"/>
              </w:rPr>
              <w:t>Наименование малых форм</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b/>
                <w:sz w:val="24"/>
                <w:szCs w:val="24"/>
              </w:rPr>
              <w:t>Тип</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b/>
                <w:sz w:val="24"/>
                <w:szCs w:val="24"/>
              </w:rPr>
              <w:t>Стоимость с НДС</w:t>
            </w:r>
          </w:p>
        </w:tc>
      </w:tr>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1</w:t>
            </w:r>
          </w:p>
        </w:tc>
        <w:tc>
          <w:tcPr>
            <w:tcW w:w="4394" w:type="dxa"/>
            <w:tcBorders>
              <w:top w:val="single" w:sz="4" w:space="0" w:color="000000"/>
              <w:left w:val="single" w:sz="4" w:space="0" w:color="000000"/>
              <w:bottom w:val="single" w:sz="4" w:space="0" w:color="000000"/>
            </w:tcBorders>
            <w:vAlign w:val="center"/>
          </w:tcPr>
          <w:p>
            <w:pPr>
              <w:pStyle w:val="Normal"/>
              <w:widowControl w:val="false"/>
              <w:rPr/>
            </w:pPr>
            <w:r>
              <w:rPr>
                <w:sz w:val="24"/>
                <w:szCs w:val="24"/>
              </w:rPr>
              <w:t>Детский комплекс малый</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ДИК 1.252</w:t>
            </w:r>
          </w:p>
          <w:p>
            <w:pPr>
              <w:pStyle w:val="Normal"/>
              <w:widowControl w:val="false"/>
              <w:jc w:val="center"/>
              <w:rPr/>
            </w:pPr>
            <w:r>
              <w:rPr>
                <w:sz w:val="24"/>
                <w:szCs w:val="24"/>
              </w:rPr>
              <w:t>ДИК 1.225</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152132</w:t>
            </w:r>
          </w:p>
          <w:p>
            <w:pPr>
              <w:pStyle w:val="Normal"/>
              <w:widowControl w:val="false"/>
              <w:jc w:val="center"/>
              <w:rPr/>
            </w:pPr>
            <w:r>
              <w:rPr>
                <w:sz w:val="24"/>
                <w:szCs w:val="24"/>
              </w:rPr>
              <w:t>107935</w:t>
            </w:r>
          </w:p>
        </w:tc>
      </w:tr>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2</w:t>
            </w:r>
          </w:p>
        </w:tc>
        <w:tc>
          <w:tcPr>
            <w:tcW w:w="4394" w:type="dxa"/>
            <w:tcBorders>
              <w:top w:val="single" w:sz="4" w:space="0" w:color="000000"/>
              <w:left w:val="single" w:sz="4" w:space="0" w:color="000000"/>
              <w:bottom w:val="single" w:sz="4" w:space="0" w:color="000000"/>
            </w:tcBorders>
            <w:vAlign w:val="center"/>
          </w:tcPr>
          <w:p>
            <w:pPr>
              <w:pStyle w:val="Normal"/>
              <w:widowControl w:val="false"/>
              <w:rPr/>
            </w:pPr>
            <w:r>
              <w:rPr>
                <w:sz w:val="24"/>
                <w:szCs w:val="24"/>
              </w:rPr>
              <w:t>Качалка-балансир</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ИО 3.07</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13642</w:t>
            </w:r>
          </w:p>
        </w:tc>
      </w:tr>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3</w:t>
            </w:r>
          </w:p>
        </w:tc>
        <w:tc>
          <w:tcPr>
            <w:tcW w:w="4394" w:type="dxa"/>
            <w:tcBorders>
              <w:top w:val="single" w:sz="4" w:space="0" w:color="000000"/>
              <w:left w:val="single" w:sz="4" w:space="0" w:color="000000"/>
              <w:bottom w:val="single" w:sz="4" w:space="0" w:color="000000"/>
            </w:tcBorders>
            <w:vAlign w:val="center"/>
          </w:tcPr>
          <w:p>
            <w:pPr>
              <w:pStyle w:val="Normal"/>
              <w:widowControl w:val="false"/>
              <w:rPr/>
            </w:pPr>
            <w:r>
              <w:rPr>
                <w:sz w:val="24"/>
                <w:szCs w:val="24"/>
              </w:rPr>
              <w:t>Песочница</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МФ 3.01</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8352</w:t>
            </w:r>
          </w:p>
        </w:tc>
      </w:tr>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4</w:t>
            </w:r>
          </w:p>
        </w:tc>
        <w:tc>
          <w:tcPr>
            <w:tcW w:w="4394" w:type="dxa"/>
            <w:tcBorders>
              <w:top w:val="single" w:sz="4" w:space="0" w:color="000000"/>
              <w:left w:val="single" w:sz="4" w:space="0" w:color="000000"/>
              <w:bottom w:val="single" w:sz="4" w:space="0" w:color="000000"/>
            </w:tcBorders>
            <w:vAlign w:val="center"/>
          </w:tcPr>
          <w:p>
            <w:pPr>
              <w:pStyle w:val="Normal"/>
              <w:widowControl w:val="false"/>
              <w:rPr/>
            </w:pPr>
            <w:r>
              <w:rPr>
                <w:sz w:val="24"/>
                <w:szCs w:val="24"/>
              </w:rPr>
              <w:t>Горка 1,2 м</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ИО 5.032</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35125</w:t>
            </w:r>
          </w:p>
        </w:tc>
      </w:tr>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5</w:t>
            </w:r>
          </w:p>
        </w:tc>
        <w:tc>
          <w:tcPr>
            <w:tcW w:w="4394" w:type="dxa"/>
            <w:tcBorders>
              <w:top w:val="single" w:sz="4" w:space="0" w:color="000000"/>
              <w:left w:val="single" w:sz="4" w:space="0" w:color="000000"/>
              <w:bottom w:val="single" w:sz="4" w:space="0" w:color="000000"/>
            </w:tcBorders>
            <w:vAlign w:val="center"/>
          </w:tcPr>
          <w:p>
            <w:pPr>
              <w:pStyle w:val="Normal"/>
              <w:widowControl w:val="false"/>
              <w:rPr/>
            </w:pPr>
            <w:r>
              <w:rPr>
                <w:sz w:val="24"/>
                <w:szCs w:val="24"/>
              </w:rPr>
              <w:t>Горка 1,5 м</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ИО 5.033</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43849</w:t>
            </w:r>
          </w:p>
        </w:tc>
      </w:tr>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6</w:t>
            </w:r>
          </w:p>
        </w:tc>
        <w:tc>
          <w:tcPr>
            <w:tcW w:w="4394" w:type="dxa"/>
            <w:tcBorders>
              <w:top w:val="single" w:sz="4" w:space="0" w:color="000000"/>
              <w:left w:val="single" w:sz="4" w:space="0" w:color="000000"/>
              <w:bottom w:val="single" w:sz="4" w:space="0" w:color="000000"/>
            </w:tcBorders>
            <w:vAlign w:val="center"/>
          </w:tcPr>
          <w:p>
            <w:pPr>
              <w:pStyle w:val="Normal"/>
              <w:widowControl w:val="false"/>
              <w:rPr/>
            </w:pPr>
            <w:r>
              <w:rPr>
                <w:sz w:val="24"/>
                <w:szCs w:val="24"/>
              </w:rPr>
              <w:t>Качели одинарные</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ИО 1.01</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17918</w:t>
            </w:r>
          </w:p>
        </w:tc>
      </w:tr>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7</w:t>
            </w:r>
          </w:p>
        </w:tc>
        <w:tc>
          <w:tcPr>
            <w:tcW w:w="4394" w:type="dxa"/>
            <w:tcBorders>
              <w:top w:val="single" w:sz="4" w:space="0" w:color="000000"/>
              <w:left w:val="single" w:sz="4" w:space="0" w:color="000000"/>
              <w:bottom w:val="single" w:sz="4" w:space="0" w:color="000000"/>
            </w:tcBorders>
            <w:vAlign w:val="center"/>
          </w:tcPr>
          <w:p>
            <w:pPr>
              <w:pStyle w:val="Normal"/>
              <w:widowControl w:val="false"/>
              <w:rPr/>
            </w:pPr>
            <w:r>
              <w:rPr>
                <w:sz w:val="24"/>
                <w:szCs w:val="24"/>
              </w:rPr>
              <w:t>Качели двойные</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ИО 1.02</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27194</w:t>
            </w:r>
          </w:p>
        </w:tc>
      </w:tr>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8</w:t>
            </w:r>
          </w:p>
        </w:tc>
        <w:tc>
          <w:tcPr>
            <w:tcW w:w="4394" w:type="dxa"/>
            <w:tcBorders>
              <w:top w:val="single" w:sz="4" w:space="0" w:color="000000"/>
              <w:left w:val="single" w:sz="4" w:space="0" w:color="000000"/>
              <w:bottom w:val="single" w:sz="4" w:space="0" w:color="000000"/>
            </w:tcBorders>
            <w:vAlign w:val="center"/>
          </w:tcPr>
          <w:p>
            <w:pPr>
              <w:pStyle w:val="Normal"/>
              <w:widowControl w:val="false"/>
              <w:rPr/>
            </w:pPr>
            <w:r>
              <w:rPr>
                <w:sz w:val="24"/>
                <w:szCs w:val="24"/>
              </w:rPr>
              <w:t>Спортивный комплекс</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СО 1.302</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68993</w:t>
            </w:r>
          </w:p>
        </w:tc>
      </w:tr>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9</w:t>
            </w:r>
          </w:p>
        </w:tc>
        <w:tc>
          <w:tcPr>
            <w:tcW w:w="4394" w:type="dxa"/>
            <w:tcBorders>
              <w:top w:val="single" w:sz="4" w:space="0" w:color="000000"/>
              <w:left w:val="single" w:sz="4" w:space="0" w:color="000000"/>
              <w:bottom w:val="single" w:sz="4" w:space="0" w:color="000000"/>
            </w:tcBorders>
            <w:vAlign w:val="center"/>
          </w:tcPr>
          <w:p>
            <w:pPr>
              <w:pStyle w:val="Normal"/>
              <w:widowControl w:val="false"/>
              <w:rPr/>
            </w:pPr>
            <w:r>
              <w:rPr>
                <w:sz w:val="24"/>
                <w:szCs w:val="24"/>
              </w:rPr>
              <w:t>Тренажер</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СО 6.40</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558253</w:t>
            </w:r>
          </w:p>
        </w:tc>
      </w:tr>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10</w:t>
            </w:r>
          </w:p>
        </w:tc>
        <w:tc>
          <w:tcPr>
            <w:tcW w:w="4394" w:type="dxa"/>
            <w:tcBorders>
              <w:top w:val="single" w:sz="4" w:space="0" w:color="000000"/>
              <w:left w:val="single" w:sz="4" w:space="0" w:color="000000"/>
              <w:bottom w:val="single" w:sz="4" w:space="0" w:color="000000"/>
            </w:tcBorders>
            <w:vAlign w:val="center"/>
          </w:tcPr>
          <w:p>
            <w:pPr>
              <w:pStyle w:val="Normal"/>
              <w:widowControl w:val="false"/>
              <w:rPr/>
            </w:pPr>
            <w:r>
              <w:rPr>
                <w:sz w:val="24"/>
                <w:szCs w:val="24"/>
              </w:rPr>
              <w:t>Карусель 1,5 м</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ИО 2.06</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39668</w:t>
            </w:r>
          </w:p>
        </w:tc>
      </w:tr>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11</w:t>
            </w:r>
          </w:p>
        </w:tc>
        <w:tc>
          <w:tcPr>
            <w:tcW w:w="4394" w:type="dxa"/>
            <w:tcBorders>
              <w:top w:val="single" w:sz="4" w:space="0" w:color="000000"/>
              <w:left w:val="single" w:sz="4" w:space="0" w:color="000000"/>
              <w:bottom w:val="single" w:sz="4" w:space="0" w:color="000000"/>
            </w:tcBorders>
            <w:vAlign w:val="center"/>
          </w:tcPr>
          <w:p>
            <w:pPr>
              <w:pStyle w:val="Normal"/>
              <w:widowControl w:val="false"/>
              <w:rPr/>
            </w:pPr>
            <w:r>
              <w:rPr>
                <w:sz w:val="24"/>
                <w:szCs w:val="24"/>
              </w:rPr>
              <w:t>Горка</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ИО 5.043</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44899</w:t>
            </w:r>
          </w:p>
        </w:tc>
      </w:tr>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12</w:t>
            </w:r>
          </w:p>
        </w:tc>
        <w:tc>
          <w:tcPr>
            <w:tcW w:w="4394" w:type="dxa"/>
            <w:tcBorders>
              <w:top w:val="single" w:sz="4" w:space="0" w:color="000000"/>
              <w:left w:val="single" w:sz="4" w:space="0" w:color="000000"/>
              <w:bottom w:val="single" w:sz="4" w:space="0" w:color="000000"/>
            </w:tcBorders>
            <w:vAlign w:val="center"/>
          </w:tcPr>
          <w:p>
            <w:pPr>
              <w:pStyle w:val="Normal"/>
              <w:widowControl w:val="false"/>
              <w:rPr/>
            </w:pPr>
            <w:r>
              <w:rPr>
                <w:sz w:val="24"/>
                <w:szCs w:val="24"/>
              </w:rPr>
              <w:t>Машина</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МФ 4.02</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91703</w:t>
            </w:r>
          </w:p>
        </w:tc>
      </w:tr>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13</w:t>
            </w:r>
          </w:p>
        </w:tc>
        <w:tc>
          <w:tcPr>
            <w:tcW w:w="4394" w:type="dxa"/>
            <w:tcBorders>
              <w:top w:val="single" w:sz="4" w:space="0" w:color="000000"/>
              <w:left w:val="single" w:sz="4" w:space="0" w:color="000000"/>
              <w:bottom w:val="single" w:sz="4" w:space="0" w:color="000000"/>
            </w:tcBorders>
            <w:vAlign w:val="center"/>
          </w:tcPr>
          <w:p>
            <w:pPr>
              <w:pStyle w:val="Normal"/>
              <w:widowControl w:val="false"/>
              <w:rPr/>
            </w:pPr>
            <w:r>
              <w:rPr>
                <w:sz w:val="24"/>
                <w:szCs w:val="24"/>
              </w:rPr>
              <w:t xml:space="preserve"> </w:t>
            </w:r>
            <w:r>
              <w:rPr>
                <w:sz w:val="24"/>
                <w:szCs w:val="24"/>
              </w:rPr>
              <w:t>Столик</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МФ 2.051</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33267</w:t>
            </w:r>
          </w:p>
        </w:tc>
      </w:tr>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14</w:t>
            </w:r>
          </w:p>
        </w:tc>
        <w:tc>
          <w:tcPr>
            <w:tcW w:w="4394" w:type="dxa"/>
            <w:tcBorders>
              <w:top w:val="single" w:sz="4" w:space="0" w:color="000000"/>
              <w:left w:val="single" w:sz="4" w:space="0" w:color="000000"/>
              <w:bottom w:val="single" w:sz="4" w:space="0" w:color="000000"/>
            </w:tcBorders>
            <w:vAlign w:val="center"/>
          </w:tcPr>
          <w:p>
            <w:pPr>
              <w:pStyle w:val="Normal"/>
              <w:widowControl w:val="false"/>
              <w:rPr/>
            </w:pPr>
            <w:r>
              <w:rPr>
                <w:sz w:val="24"/>
                <w:szCs w:val="24"/>
              </w:rPr>
              <w:t>Песочница</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МФ 3.022</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16140</w:t>
            </w:r>
          </w:p>
        </w:tc>
      </w:tr>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15</w:t>
            </w:r>
          </w:p>
        </w:tc>
        <w:tc>
          <w:tcPr>
            <w:tcW w:w="4394" w:type="dxa"/>
            <w:tcBorders>
              <w:top w:val="single" w:sz="4" w:space="0" w:color="000000"/>
              <w:left w:val="single" w:sz="4" w:space="0" w:color="000000"/>
              <w:bottom w:val="single" w:sz="4" w:space="0" w:color="000000"/>
            </w:tcBorders>
            <w:vAlign w:val="center"/>
          </w:tcPr>
          <w:p>
            <w:pPr>
              <w:pStyle w:val="Normal"/>
              <w:widowControl w:val="false"/>
              <w:rPr/>
            </w:pPr>
            <w:r>
              <w:rPr>
                <w:sz w:val="24"/>
                <w:szCs w:val="24"/>
              </w:rPr>
              <w:t>Песочный дворик «Опушка»</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МФ 3.22</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134395</w:t>
            </w:r>
          </w:p>
        </w:tc>
      </w:tr>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16</w:t>
            </w:r>
          </w:p>
        </w:tc>
        <w:tc>
          <w:tcPr>
            <w:tcW w:w="4394" w:type="dxa"/>
            <w:tcBorders>
              <w:top w:val="single" w:sz="4" w:space="0" w:color="000000"/>
              <w:left w:val="single" w:sz="4" w:space="0" w:color="000000"/>
              <w:bottom w:val="single" w:sz="4" w:space="0" w:color="000000"/>
            </w:tcBorders>
            <w:vAlign w:val="center"/>
          </w:tcPr>
          <w:p>
            <w:pPr>
              <w:pStyle w:val="Normal"/>
              <w:widowControl w:val="false"/>
              <w:rPr/>
            </w:pPr>
            <w:r>
              <w:rPr>
                <w:sz w:val="24"/>
                <w:szCs w:val="24"/>
              </w:rPr>
              <w:t>Домик-беседка «Белочка»</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 xml:space="preserve"> </w:t>
            </w:r>
            <w:r>
              <w:rPr>
                <w:sz w:val="24"/>
                <w:szCs w:val="24"/>
              </w:rPr>
              <w:t>МФ 5.11</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40188</w:t>
            </w:r>
          </w:p>
        </w:tc>
      </w:tr>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17</w:t>
            </w:r>
          </w:p>
        </w:tc>
        <w:tc>
          <w:tcPr>
            <w:tcW w:w="4394" w:type="dxa"/>
            <w:tcBorders>
              <w:top w:val="single" w:sz="4" w:space="0" w:color="000000"/>
              <w:left w:val="single" w:sz="4" w:space="0" w:color="000000"/>
              <w:bottom w:val="single" w:sz="4" w:space="0" w:color="000000"/>
            </w:tcBorders>
            <w:vAlign w:val="center"/>
          </w:tcPr>
          <w:p>
            <w:pPr>
              <w:pStyle w:val="Normal"/>
              <w:widowControl w:val="false"/>
              <w:rPr/>
            </w:pPr>
            <w:r>
              <w:rPr>
                <w:sz w:val="24"/>
                <w:szCs w:val="24"/>
              </w:rPr>
              <w:t>Спортивный комплекс</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СО 1.15</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67055</w:t>
            </w:r>
          </w:p>
        </w:tc>
      </w:tr>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18</w:t>
            </w:r>
          </w:p>
        </w:tc>
        <w:tc>
          <w:tcPr>
            <w:tcW w:w="4394" w:type="dxa"/>
            <w:tcBorders>
              <w:top w:val="single" w:sz="4" w:space="0" w:color="000000"/>
              <w:left w:val="single" w:sz="4" w:space="0" w:color="000000"/>
              <w:bottom w:val="single" w:sz="4" w:space="0" w:color="000000"/>
            </w:tcBorders>
            <w:vAlign w:val="center"/>
          </w:tcPr>
          <w:p>
            <w:pPr>
              <w:pStyle w:val="Normal"/>
              <w:widowControl w:val="false"/>
              <w:rPr/>
            </w:pPr>
            <w:r>
              <w:rPr>
                <w:sz w:val="24"/>
                <w:szCs w:val="24"/>
              </w:rPr>
              <w:t>Гандбольные ворота</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СО 5.10</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26904</w:t>
            </w:r>
          </w:p>
        </w:tc>
      </w:tr>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19</w:t>
            </w:r>
          </w:p>
        </w:tc>
        <w:tc>
          <w:tcPr>
            <w:tcW w:w="4394" w:type="dxa"/>
            <w:tcBorders>
              <w:top w:val="single" w:sz="4" w:space="0" w:color="000000"/>
              <w:left w:val="single" w:sz="4" w:space="0" w:color="000000"/>
              <w:bottom w:val="single" w:sz="4" w:space="0" w:color="000000"/>
            </w:tcBorders>
            <w:vAlign w:val="center"/>
          </w:tcPr>
          <w:p>
            <w:pPr>
              <w:pStyle w:val="Normal"/>
              <w:widowControl w:val="false"/>
              <w:rPr/>
            </w:pPr>
            <w:r>
              <w:rPr>
                <w:sz w:val="24"/>
                <w:szCs w:val="24"/>
              </w:rPr>
              <w:t>Лавочка – эконом</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МФ 1.04</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7832</w:t>
            </w:r>
          </w:p>
        </w:tc>
      </w:tr>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20</w:t>
            </w:r>
          </w:p>
        </w:tc>
        <w:tc>
          <w:tcPr>
            <w:tcW w:w="4394" w:type="dxa"/>
            <w:tcBorders>
              <w:top w:val="single" w:sz="4" w:space="0" w:color="000000"/>
              <w:left w:val="single" w:sz="4" w:space="0" w:color="000000"/>
              <w:bottom w:val="single" w:sz="4" w:space="0" w:color="000000"/>
            </w:tcBorders>
            <w:vAlign w:val="center"/>
          </w:tcPr>
          <w:p>
            <w:pPr>
              <w:pStyle w:val="Normal"/>
              <w:widowControl w:val="false"/>
              <w:rPr/>
            </w:pPr>
            <w:r>
              <w:rPr>
                <w:sz w:val="24"/>
                <w:szCs w:val="24"/>
              </w:rPr>
              <w:t>Лавочка со спинкой</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МФ 1.10</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12322</w:t>
            </w:r>
          </w:p>
        </w:tc>
      </w:tr>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21</w:t>
            </w:r>
          </w:p>
        </w:tc>
        <w:tc>
          <w:tcPr>
            <w:tcW w:w="4394" w:type="dxa"/>
            <w:tcBorders>
              <w:top w:val="single" w:sz="4" w:space="0" w:color="000000"/>
              <w:left w:val="single" w:sz="4" w:space="0" w:color="000000"/>
              <w:bottom w:val="single" w:sz="4" w:space="0" w:color="000000"/>
            </w:tcBorders>
            <w:vAlign w:val="center"/>
          </w:tcPr>
          <w:p>
            <w:pPr>
              <w:pStyle w:val="Normal"/>
              <w:widowControl w:val="false"/>
              <w:rPr/>
            </w:pPr>
            <w:r>
              <w:rPr>
                <w:sz w:val="24"/>
                <w:szCs w:val="24"/>
              </w:rPr>
              <w:t>Урна</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МФ 6.05</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3476</w:t>
            </w:r>
          </w:p>
        </w:tc>
      </w:tr>
      <w:tr>
        <w:trPr>
          <w:trHeight w:val="552" w:hRule="atLeast"/>
        </w:trPr>
        <w:tc>
          <w:tcPr>
            <w:tcW w:w="958"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22</w:t>
            </w:r>
          </w:p>
        </w:tc>
        <w:tc>
          <w:tcPr>
            <w:tcW w:w="4394" w:type="dxa"/>
            <w:tcBorders>
              <w:top w:val="single" w:sz="4" w:space="0" w:color="000000"/>
              <w:left w:val="single" w:sz="4" w:space="0" w:color="000000"/>
              <w:bottom w:val="single" w:sz="4" w:space="0" w:color="000000"/>
            </w:tcBorders>
            <w:vAlign w:val="center"/>
          </w:tcPr>
          <w:p>
            <w:pPr>
              <w:pStyle w:val="Normal"/>
              <w:widowControl w:val="false"/>
              <w:rPr/>
            </w:pPr>
            <w:r>
              <w:rPr>
                <w:sz w:val="24"/>
                <w:szCs w:val="24"/>
              </w:rPr>
              <w:t>Столик со скамейками</w:t>
            </w:r>
          </w:p>
        </w:tc>
        <w:tc>
          <w:tcPr>
            <w:tcW w:w="1825" w:type="dxa"/>
            <w:tcBorders>
              <w:top w:val="single" w:sz="4" w:space="0" w:color="000000"/>
              <w:left w:val="single" w:sz="4" w:space="0" w:color="000000"/>
              <w:bottom w:val="single" w:sz="4" w:space="0" w:color="000000"/>
            </w:tcBorders>
            <w:vAlign w:val="center"/>
          </w:tcPr>
          <w:p>
            <w:pPr>
              <w:pStyle w:val="Normal"/>
              <w:widowControl w:val="false"/>
              <w:jc w:val="center"/>
              <w:rPr/>
            </w:pPr>
            <w:r>
              <w:rPr>
                <w:sz w:val="24"/>
                <w:szCs w:val="24"/>
              </w:rPr>
              <w:t>МФ 2.05</w:t>
            </w:r>
          </w:p>
        </w:tc>
        <w:tc>
          <w:tcPr>
            <w:tcW w:w="26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pPr>
            <w:r>
              <w:rPr>
                <w:sz w:val="24"/>
                <w:szCs w:val="24"/>
              </w:rPr>
              <w:t>26515</w:t>
            </w:r>
          </w:p>
        </w:tc>
      </w:tr>
    </w:tbl>
    <w:p>
      <w:pPr>
        <w:pStyle w:val="Normal"/>
        <w:jc w:val="center"/>
        <w:rPr>
          <w:sz w:val="28"/>
          <w:szCs w:val="28"/>
        </w:rPr>
      </w:pPr>
      <w:r>
        <w:rPr>
          <w:sz w:val="28"/>
          <w:szCs w:val="28"/>
        </w:rPr>
      </w:r>
    </w:p>
    <w:p>
      <w:pPr>
        <w:pStyle w:val="Normal"/>
        <w:tabs>
          <w:tab w:val="clear" w:pos="720"/>
          <w:tab w:val="left" w:pos="5375" w:leader="none"/>
        </w:tabs>
        <w:rPr>
          <w:sz w:val="28"/>
          <w:szCs w:val="28"/>
        </w:rPr>
      </w:pPr>
      <w:r>
        <w:rPr>
          <w:sz w:val="28"/>
          <w:szCs w:val="28"/>
        </w:rPr>
      </w:r>
    </w:p>
    <w:p>
      <w:pPr>
        <w:pStyle w:val="ConsPlusNormal1"/>
        <w:ind w:hanging="0"/>
        <w:jc w:val="right"/>
        <w:rPr>
          <w:sz w:val="28"/>
          <w:szCs w:val="28"/>
        </w:rPr>
      </w:pPr>
      <w:r>
        <w:rPr>
          <w:sz w:val="28"/>
          <w:szCs w:val="28"/>
        </w:rPr>
      </w:r>
    </w:p>
    <w:p>
      <w:pPr>
        <w:pStyle w:val="ConsPlusNormal1"/>
        <w:ind w:hanging="0"/>
        <w:jc w:val="right"/>
        <w:rPr>
          <w:sz w:val="28"/>
          <w:szCs w:val="28"/>
        </w:rPr>
      </w:pPr>
      <w:r>
        <w:rPr>
          <w:sz w:val="28"/>
          <w:szCs w:val="28"/>
        </w:rPr>
      </w:r>
    </w:p>
    <w:p>
      <w:pPr>
        <w:pStyle w:val="ConsPlusNormal1"/>
        <w:ind w:hanging="0"/>
        <w:jc w:val="right"/>
        <w:rPr>
          <w:sz w:val="28"/>
          <w:szCs w:val="28"/>
        </w:rPr>
      </w:pPr>
      <w:r>
        <w:rPr>
          <w:sz w:val="28"/>
          <w:szCs w:val="28"/>
        </w:rPr>
      </w:r>
    </w:p>
    <w:p>
      <w:pPr>
        <w:pStyle w:val="ConsPlusNormal1"/>
        <w:ind w:hanging="0"/>
        <w:jc w:val="right"/>
        <w:rPr>
          <w:sz w:val="28"/>
          <w:szCs w:val="28"/>
        </w:rPr>
      </w:pPr>
      <w:r>
        <w:rPr>
          <w:sz w:val="28"/>
          <w:szCs w:val="28"/>
        </w:rPr>
      </w:r>
    </w:p>
    <w:p>
      <w:pPr>
        <w:pStyle w:val="ConsPlusNormal1"/>
        <w:ind w:hanging="0"/>
        <w:jc w:val="right"/>
        <w:rPr>
          <w:sz w:val="28"/>
          <w:szCs w:val="28"/>
        </w:rPr>
      </w:pPr>
      <w:r>
        <w:rPr>
          <w:sz w:val="28"/>
          <w:szCs w:val="28"/>
        </w:rPr>
      </w:r>
    </w:p>
    <w:p>
      <w:pPr>
        <w:pStyle w:val="ConsPlusNormal1"/>
        <w:ind w:hanging="0"/>
        <w:jc w:val="right"/>
        <w:rPr>
          <w:sz w:val="28"/>
          <w:szCs w:val="28"/>
        </w:rPr>
      </w:pPr>
      <w:r>
        <w:rPr>
          <w:sz w:val="28"/>
          <w:szCs w:val="28"/>
        </w:rPr>
      </w:r>
    </w:p>
    <w:p>
      <w:pPr>
        <w:pStyle w:val="ConsPlusNormal1"/>
        <w:ind w:hanging="0"/>
        <w:jc w:val="right"/>
        <w:rPr>
          <w:sz w:val="28"/>
          <w:szCs w:val="28"/>
        </w:rPr>
      </w:pPr>
      <w:r>
        <w:rPr>
          <w:sz w:val="28"/>
          <w:szCs w:val="28"/>
        </w:rPr>
      </w:r>
    </w:p>
    <w:p>
      <w:pPr>
        <w:pStyle w:val="ConsPlusNormal1"/>
        <w:ind w:hanging="0"/>
        <w:jc w:val="right"/>
        <w:rPr>
          <w:sz w:val="28"/>
          <w:szCs w:val="28"/>
        </w:rPr>
      </w:pPr>
      <w:r>
        <w:rPr>
          <w:sz w:val="28"/>
          <w:szCs w:val="28"/>
        </w:rPr>
      </w:r>
    </w:p>
    <w:p>
      <w:pPr>
        <w:pStyle w:val="ConsPlusNormal1"/>
        <w:ind w:hanging="0"/>
        <w:jc w:val="right"/>
        <w:rPr>
          <w:sz w:val="28"/>
          <w:szCs w:val="28"/>
        </w:rPr>
      </w:pPr>
      <w:r>
        <w:rPr>
          <w:sz w:val="28"/>
          <w:szCs w:val="28"/>
        </w:rPr>
      </w:r>
    </w:p>
    <w:p>
      <w:pPr>
        <w:pStyle w:val="ConsPlusNormal1"/>
        <w:ind w:hanging="0"/>
        <w:jc w:val="right"/>
        <w:rPr>
          <w:sz w:val="28"/>
          <w:szCs w:val="28"/>
        </w:rPr>
      </w:pPr>
      <w:r>
        <w:rPr>
          <w:sz w:val="28"/>
          <w:szCs w:val="28"/>
        </w:rPr>
      </w:r>
    </w:p>
    <w:p>
      <w:pPr>
        <w:pStyle w:val="ConsPlusNormal1"/>
        <w:ind w:hanging="0"/>
        <w:jc w:val="right"/>
        <w:rPr>
          <w:sz w:val="28"/>
          <w:szCs w:val="28"/>
        </w:rPr>
      </w:pPr>
      <w:r>
        <w:rPr>
          <w:sz w:val="28"/>
          <w:szCs w:val="28"/>
        </w:rPr>
      </w:r>
    </w:p>
    <w:p>
      <w:pPr>
        <w:pStyle w:val="ConsPlusNormal1"/>
        <w:ind w:hanging="0"/>
        <w:jc w:val="right"/>
        <w:rPr>
          <w:sz w:val="28"/>
          <w:szCs w:val="28"/>
        </w:rPr>
      </w:pPr>
      <w:r>
        <w:rPr>
          <w:sz w:val="28"/>
          <w:szCs w:val="28"/>
        </w:rPr>
      </w:r>
    </w:p>
    <w:p>
      <w:pPr>
        <w:pStyle w:val="ConsPlusNormal1"/>
        <w:ind w:hanging="0"/>
        <w:jc w:val="right"/>
        <w:rPr>
          <w:sz w:val="28"/>
          <w:szCs w:val="28"/>
        </w:rPr>
      </w:pPr>
      <w:r>
        <w:rPr>
          <w:sz w:val="28"/>
          <w:szCs w:val="28"/>
        </w:rPr>
      </w:r>
    </w:p>
    <w:p>
      <w:pPr>
        <w:pStyle w:val="ConsPlusNormal1"/>
        <w:ind w:hanging="0"/>
        <w:jc w:val="right"/>
        <w:rPr>
          <w:sz w:val="28"/>
          <w:szCs w:val="28"/>
        </w:rPr>
      </w:pPr>
      <w:r>
        <w:rPr>
          <w:sz w:val="28"/>
          <w:szCs w:val="28"/>
        </w:rPr>
      </w:r>
    </w:p>
    <w:p>
      <w:pPr>
        <w:pStyle w:val="ConsPlusNormal1"/>
        <w:ind w:hanging="0"/>
        <w:jc w:val="right"/>
        <w:rPr>
          <w:sz w:val="28"/>
          <w:szCs w:val="28"/>
        </w:rPr>
      </w:pPr>
      <w:r>
        <w:rPr>
          <w:sz w:val="28"/>
          <w:szCs w:val="28"/>
        </w:rPr>
      </w:r>
    </w:p>
    <w:p>
      <w:pPr>
        <w:pStyle w:val="ConsPlusNormal1"/>
        <w:ind w:hanging="0"/>
        <w:jc w:val="right"/>
        <w:rPr>
          <w:sz w:val="28"/>
          <w:szCs w:val="28"/>
        </w:rPr>
      </w:pPr>
      <w:r>
        <w:rPr>
          <w:sz w:val="28"/>
          <w:szCs w:val="28"/>
        </w:rPr>
      </w:r>
    </w:p>
    <w:p>
      <w:pPr>
        <w:pStyle w:val="ConsPlusNormal1"/>
        <w:ind w:hanging="0"/>
        <w:jc w:val="right"/>
        <w:rPr>
          <w:sz w:val="28"/>
          <w:szCs w:val="28"/>
        </w:rPr>
      </w:pPr>
      <w:r>
        <w:rPr>
          <w:sz w:val="28"/>
          <w:szCs w:val="28"/>
        </w:rPr>
      </w:r>
    </w:p>
    <w:p>
      <w:pPr>
        <w:pStyle w:val="Normal"/>
        <w:ind w:left="5103" w:hanging="0"/>
        <w:jc w:val="right"/>
        <w:rPr/>
      </w:pPr>
      <w:r>
        <w:rPr>
          <w:sz w:val="28"/>
          <w:szCs w:val="28"/>
        </w:rPr>
        <w:t>ПРИЛОЖЕНИЕ 8</w:t>
      </w:r>
    </w:p>
    <w:p>
      <w:pPr>
        <w:pStyle w:val="Normal"/>
        <w:widowControl w:val="false"/>
        <w:ind w:firstLine="491"/>
        <w:jc w:val="right"/>
        <w:rPr/>
      </w:pPr>
      <w:r>
        <w:rPr>
          <w:sz w:val="26"/>
          <w:szCs w:val="26"/>
        </w:rPr>
        <w:t>к муниципальной программе</w:t>
      </w:r>
    </w:p>
    <w:p>
      <w:pPr>
        <w:pStyle w:val="Normal"/>
        <w:ind w:left="5103" w:hanging="0"/>
        <w:jc w:val="right"/>
        <w:rPr/>
      </w:pPr>
      <w:r>
        <w:rPr>
          <w:sz w:val="26"/>
          <w:szCs w:val="26"/>
        </w:rPr>
        <w:t xml:space="preserve">«Формирование современной городской   среды в городе Льгове </w:t>
      </w:r>
      <w:r>
        <w:rPr>
          <w:bCs/>
          <w:sz w:val="26"/>
          <w:szCs w:val="26"/>
        </w:rPr>
        <w:t>Курской области»</w:t>
      </w:r>
    </w:p>
    <w:p>
      <w:pPr>
        <w:pStyle w:val="Normal"/>
        <w:widowControl w:val="false"/>
        <w:ind w:firstLine="540"/>
        <w:jc w:val="center"/>
        <w:rPr/>
      </w:pPr>
      <w:r>
        <w:rPr>
          <w:b/>
          <w:sz w:val="28"/>
          <w:szCs w:val="28"/>
        </w:rPr>
        <w:t>ВИЗУАЛИЗИРОВАННЫЙ  ПЕРЕЧЕНЬ</w:t>
      </w:r>
    </w:p>
    <w:p>
      <w:pPr>
        <w:pStyle w:val="Normal"/>
        <w:widowControl w:val="false"/>
        <w:ind w:firstLine="540"/>
        <w:jc w:val="center"/>
        <w:rPr/>
      </w:pPr>
      <w:r>
        <w:rPr>
          <w:sz w:val="28"/>
          <w:szCs w:val="28"/>
        </w:rPr>
        <w:t xml:space="preserve">образцов элементов благоустройства, предлагаемых к размещению </w:t>
        <w:br/>
        <w:t xml:space="preserve">на дворовой территории многоквартирного дома, сформированный исходя </w:t>
        <w:br/>
        <w:t>из минимального перечня работ по благоустройству дворовых территорий</w:t>
      </w:r>
    </w:p>
    <w:p>
      <w:pPr>
        <w:pStyle w:val="Normal"/>
        <w:widowControl w:val="false"/>
        <w:numPr>
          <w:ilvl w:val="0"/>
          <w:numId w:val="2"/>
        </w:numPr>
        <w:jc w:val="center"/>
        <w:rPr/>
      </w:pPr>
      <w:r>
        <w:rPr>
          <w:sz w:val="28"/>
          <w:szCs w:val="28"/>
        </w:rPr>
        <w:t>Уличный фонарь</w:t>
      </w:r>
    </w:p>
    <w:p>
      <w:pPr>
        <w:pStyle w:val="Normal"/>
        <w:widowControl w:val="false"/>
        <w:ind w:firstLine="540"/>
        <w:jc w:val="center"/>
        <w:rPr>
          <w:sz w:val="6"/>
          <w:szCs w:val="6"/>
        </w:rPr>
      </w:pPr>
      <w:r>
        <w:rPr>
          <w:sz w:val="6"/>
          <w:szCs w:val="6"/>
        </w:rPr>
      </w:r>
    </w:p>
    <w:p>
      <w:pPr>
        <w:pStyle w:val="Normal"/>
        <w:jc w:val="center"/>
        <w:rPr/>
      </w:pPr>
      <w:r>
        <w:rPr/>
        <w:drawing>
          <wp:inline distT="0" distB="0" distL="0" distR="0">
            <wp:extent cx="3596640" cy="4791075"/>
            <wp:effectExtent l="0" t="0" r="0" b="0"/>
            <wp:docPr id="2"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2" descr=""/>
                    <pic:cNvPicPr>
                      <a:picLocks noChangeAspect="1" noChangeArrowheads="1"/>
                    </pic:cNvPicPr>
                  </pic:nvPicPr>
                  <pic:blipFill>
                    <a:blip r:embed="rId3"/>
                    <a:srcRect l="-373" t="-280" r="-373" b="-280"/>
                    <a:stretch>
                      <a:fillRect/>
                    </a:stretch>
                  </pic:blipFill>
                  <pic:spPr bwMode="auto">
                    <a:xfrm>
                      <a:off x="0" y="0"/>
                      <a:ext cx="3596640" cy="4791075"/>
                    </a:xfrm>
                    <a:prstGeom prst="rect">
                      <a:avLst/>
                    </a:prstGeom>
                  </pic:spPr>
                </pic:pic>
              </a:graphicData>
            </a:graphic>
          </wp:inline>
        </w:drawing>
      </w:r>
    </w:p>
    <w:p>
      <w:pPr>
        <w:pStyle w:val="Normal"/>
        <w:numPr>
          <w:ilvl w:val="0"/>
          <w:numId w:val="2"/>
        </w:numPr>
        <w:spacing w:lineRule="auto" w:line="276" w:before="0" w:after="200"/>
        <w:jc w:val="center"/>
        <w:rPr/>
      </w:pPr>
      <w:r>
        <w:rPr/>
        <w:t>Скамья:</w:t>
      </w:r>
    </w:p>
    <w:p>
      <w:pPr>
        <w:pStyle w:val="Normal"/>
        <w:spacing w:lineRule="auto" w:line="276" w:before="0" w:after="200"/>
        <w:ind w:left="900" w:hanging="0"/>
        <w:jc w:val="center"/>
        <w:rPr>
          <w:sz w:val="28"/>
          <w:szCs w:val="28"/>
        </w:rPr>
      </w:pPr>
      <w:r>
        <w:rPr/>
        <w:drawing>
          <wp:inline distT="0" distB="0" distL="0" distR="0">
            <wp:extent cx="3768090" cy="2769235"/>
            <wp:effectExtent l="0" t="0" r="0" b="0"/>
            <wp:docPr id="3"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3" descr=""/>
                    <pic:cNvPicPr>
                      <a:picLocks noChangeAspect="1" noChangeArrowheads="1"/>
                    </pic:cNvPicPr>
                  </pic:nvPicPr>
                  <pic:blipFill>
                    <a:blip r:embed="rId4"/>
                    <a:srcRect l="-141" t="-193" r="-141" b="-193"/>
                    <a:stretch>
                      <a:fillRect/>
                    </a:stretch>
                  </pic:blipFill>
                  <pic:spPr bwMode="auto">
                    <a:xfrm>
                      <a:off x="0" y="0"/>
                      <a:ext cx="3768090" cy="2769235"/>
                    </a:xfrm>
                    <a:prstGeom prst="rect">
                      <a:avLst/>
                    </a:prstGeom>
                  </pic:spPr>
                </pic:pic>
              </a:graphicData>
            </a:graphic>
          </wp:inline>
        </w:drawing>
      </w:r>
    </w:p>
    <w:p>
      <w:pPr>
        <w:pStyle w:val="Normal"/>
        <w:numPr>
          <w:ilvl w:val="0"/>
          <w:numId w:val="2"/>
        </w:numPr>
        <w:spacing w:lineRule="auto" w:line="276" w:before="0" w:after="200"/>
        <w:jc w:val="center"/>
        <w:rPr/>
      </w:pPr>
      <w:r>
        <w:rPr>
          <w:sz w:val="28"/>
          <w:szCs w:val="28"/>
        </w:rPr>
        <w:t>Урна:</w:t>
      </w:r>
    </w:p>
    <w:p>
      <w:pPr>
        <w:pStyle w:val="Normal"/>
        <w:jc w:val="center"/>
        <w:rPr>
          <w:sz w:val="28"/>
          <w:szCs w:val="28"/>
        </w:rPr>
      </w:pPr>
      <w:r>
        <w:rPr>
          <w:sz w:val="28"/>
          <w:szCs w:val="28"/>
        </w:rPr>
      </w:r>
    </w:p>
    <w:p>
      <w:pPr>
        <w:pStyle w:val="Normal"/>
        <w:jc w:val="center"/>
        <w:rPr>
          <w:sz w:val="28"/>
          <w:szCs w:val="28"/>
        </w:rPr>
      </w:pPr>
      <w:r>
        <w:rPr/>
        <w:drawing>
          <wp:inline distT="0" distB="0" distL="0" distR="0">
            <wp:extent cx="2167890" cy="4029075"/>
            <wp:effectExtent l="0" t="0" r="0" b="0"/>
            <wp:docPr id="4" name="Изображение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4" descr=""/>
                    <pic:cNvPicPr>
                      <a:picLocks noChangeAspect="1" noChangeArrowheads="1"/>
                    </pic:cNvPicPr>
                  </pic:nvPicPr>
                  <pic:blipFill>
                    <a:blip r:embed="rId5"/>
                    <a:srcRect l="-436" t="-233" r="-436" b="-233"/>
                    <a:stretch>
                      <a:fillRect/>
                    </a:stretch>
                  </pic:blipFill>
                  <pic:spPr bwMode="auto">
                    <a:xfrm>
                      <a:off x="0" y="0"/>
                      <a:ext cx="2167890" cy="4029075"/>
                    </a:xfrm>
                    <a:prstGeom prst="rect">
                      <a:avLst/>
                    </a:prstGeom>
                  </pic:spPr>
                </pic:pic>
              </a:graphicData>
            </a:graphic>
          </wp:inline>
        </w:drawing>
      </w:r>
    </w:p>
    <w:p>
      <w:pPr>
        <w:pStyle w:val="Normal"/>
        <w:jc w:val="center"/>
        <w:rPr>
          <w:sz w:val="28"/>
          <w:szCs w:val="28"/>
        </w:rPr>
      </w:pPr>
      <w:r>
        <w:rPr>
          <w:sz w:val="28"/>
          <w:szCs w:val="28"/>
        </w:rPr>
      </w:r>
    </w:p>
    <w:p>
      <w:pPr>
        <w:pStyle w:val="Normal"/>
        <w:widowControl w:val="false"/>
        <w:jc w:val="center"/>
        <w:rPr/>
      </w:pPr>
      <w:r>
        <w:rPr>
          <w:b/>
          <w:sz w:val="28"/>
          <w:szCs w:val="28"/>
        </w:rPr>
        <w:t>ВИЗУАЛИЗИРОВАННЫЙ ПЕРЕЧЕНЬ</w:t>
      </w:r>
    </w:p>
    <w:p>
      <w:pPr>
        <w:pStyle w:val="Normal"/>
        <w:widowControl w:val="false"/>
        <w:jc w:val="center"/>
        <w:rPr>
          <w:sz w:val="28"/>
          <w:szCs w:val="28"/>
        </w:rPr>
      </w:pPr>
      <w:r>
        <w:rPr>
          <w:sz w:val="28"/>
          <w:szCs w:val="28"/>
        </w:rPr>
      </w:r>
    </w:p>
    <w:p>
      <w:pPr>
        <w:pStyle w:val="Normal"/>
        <w:widowControl w:val="false"/>
        <w:ind w:firstLine="540"/>
        <w:jc w:val="center"/>
        <w:rPr/>
      </w:pPr>
      <w:r>
        <w:rPr>
          <w:sz w:val="28"/>
          <w:szCs w:val="28"/>
        </w:rPr>
        <w:t xml:space="preserve">образцов элементов благоустройства, предлагаемых к размещению </w:t>
        <w:br/>
        <w:t xml:space="preserve">на дворовой территории многоквартирного дома, сформированный исходя </w:t>
        <w:br/>
        <w:t>из дополнительного перечня работ по благоустройству дворовых территорий</w:t>
      </w:r>
    </w:p>
    <w:p>
      <w:pPr>
        <w:pStyle w:val="Normal"/>
        <w:widowControl w:val="false"/>
        <w:ind w:firstLine="540"/>
        <w:jc w:val="center"/>
        <w:rPr/>
      </w:pPr>
      <w:r>
        <w:rPr/>
      </w:r>
    </w:p>
    <w:p>
      <w:pPr>
        <w:pStyle w:val="Normal"/>
        <w:rPr/>
      </w:pPr>
      <w:r>
        <w:rPr/>
        <w:t>ДИО 3.07 - Качалка-балансир</w:t>
      </w:r>
    </w:p>
    <w:tbl>
      <w:tblPr>
        <w:tblW w:w="12000" w:type="dxa"/>
        <w:jc w:val="left"/>
        <w:tblInd w:w="0" w:type="dxa"/>
        <w:tblLayout w:type="fixed"/>
        <w:tblCellMar>
          <w:top w:w="0" w:type="dxa"/>
          <w:left w:w="0" w:type="dxa"/>
          <w:bottom w:w="0" w:type="dxa"/>
          <w:right w:w="0" w:type="dxa"/>
        </w:tblCellMar>
        <w:tblLook w:val="04a0"/>
      </w:tblPr>
      <w:tblGrid>
        <w:gridCol w:w="12000"/>
      </w:tblGrid>
      <w:tr>
        <w:trPr/>
        <w:tc>
          <w:tcPr>
            <w:tcW w:w="12000" w:type="dxa"/>
            <w:tcBorders/>
          </w:tcPr>
          <w:p>
            <w:pPr>
              <w:pStyle w:val="Normal"/>
              <w:widowControl w:val="false"/>
              <w:shd w:val="clear" w:color="auto" w:fill="FAFAFA"/>
              <w:rPr>
                <w:rFonts w:ascii="Georgia" w:hAnsi="Georgia"/>
                <w:color w:val="000000"/>
                <w:sz w:val="16"/>
                <w:szCs w:val="16"/>
              </w:rPr>
            </w:pPr>
            <w:r>
              <w:rPr/>
              <w:drawing>
                <wp:inline distT="0" distB="0" distL="0" distR="0">
                  <wp:extent cx="4382135" cy="3293110"/>
                  <wp:effectExtent l="0" t="0" r="0" b="0"/>
                  <wp:docPr id="5" name="Изображение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5" descr=""/>
                          <pic:cNvPicPr>
                            <a:picLocks noChangeAspect="1" noChangeArrowheads="1"/>
                          </pic:cNvPicPr>
                        </pic:nvPicPr>
                        <pic:blipFill>
                          <a:blip r:embed="rId6"/>
                          <a:srcRect l="-306" t="-408" r="-306" b="-408"/>
                          <a:stretch>
                            <a:fillRect/>
                          </a:stretch>
                        </pic:blipFill>
                        <pic:spPr bwMode="auto">
                          <a:xfrm>
                            <a:off x="0" y="0"/>
                            <a:ext cx="4382135" cy="3293110"/>
                          </a:xfrm>
                          <a:prstGeom prst="rect">
                            <a:avLst/>
                          </a:prstGeom>
                        </pic:spPr>
                      </pic:pic>
                    </a:graphicData>
                  </a:graphic>
                </wp:inline>
              </w:drawing>
            </w:r>
          </w:p>
          <w:p>
            <w:pPr>
              <w:pStyle w:val="Normal"/>
              <w:widowControl w:val="false"/>
              <w:shd w:val="clear" w:color="auto" w:fill="FAFAFA"/>
              <w:jc w:val="center"/>
              <w:rPr>
                <w:rFonts w:ascii="Georgia" w:hAnsi="Georgia"/>
                <w:color w:val="000000"/>
                <w:sz w:val="16"/>
                <w:szCs w:val="16"/>
              </w:rPr>
            </w:pPr>
            <w:r>
              <w:rPr>
                <w:rFonts w:ascii="Georgia" w:hAnsi="Georgia"/>
                <w:color w:val="000000"/>
                <w:sz w:val="16"/>
                <w:szCs w:val="16"/>
              </w:rPr>
            </w:r>
          </w:p>
        </w:tc>
      </w:tr>
    </w:tbl>
    <w:p>
      <w:pPr>
        <w:pStyle w:val="Normal"/>
        <w:jc w:val="center"/>
        <w:rPr>
          <w:rFonts w:ascii="Georgia" w:hAnsi="Georgia"/>
          <w:b/>
          <w:b/>
          <w:bCs/>
          <w:color w:val="006600"/>
          <w:sz w:val="36"/>
          <w:szCs w:val="36"/>
        </w:rPr>
      </w:pPr>
      <w:r>
        <w:rPr/>
        <w:drawing>
          <wp:inline distT="0" distB="0" distL="0" distR="0">
            <wp:extent cx="5874385" cy="3865245"/>
            <wp:effectExtent l="0" t="0" r="0" b="0"/>
            <wp:docPr id="6" name="Изображение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6" descr=""/>
                    <pic:cNvPicPr>
                      <a:picLocks noChangeAspect="1" noChangeArrowheads="1"/>
                    </pic:cNvPicPr>
                  </pic:nvPicPr>
                  <pic:blipFill>
                    <a:blip r:embed="rId7"/>
                    <a:srcRect l="-364" t="-486" r="-364" b="-486"/>
                    <a:stretch>
                      <a:fillRect/>
                    </a:stretch>
                  </pic:blipFill>
                  <pic:spPr bwMode="auto">
                    <a:xfrm>
                      <a:off x="0" y="0"/>
                      <a:ext cx="5874385" cy="3865245"/>
                    </a:xfrm>
                    <a:prstGeom prst="rect">
                      <a:avLst/>
                    </a:prstGeom>
                  </pic:spPr>
                </pic:pic>
              </a:graphicData>
            </a:graphic>
          </wp:inline>
        </w:drawing>
      </w:r>
    </w:p>
    <w:p>
      <w:pPr>
        <w:pStyle w:val="Normal"/>
        <w:rPr/>
      </w:pPr>
      <w:r>
        <w:rPr>
          <w:rFonts w:ascii="Georgia" w:hAnsi="Georgia"/>
          <w:b/>
          <w:bCs/>
          <w:color w:val="006600"/>
          <w:sz w:val="36"/>
          <w:szCs w:val="36"/>
        </w:rPr>
        <w:t>Песочница</w:t>
      </w:r>
    </w:p>
    <w:tbl>
      <w:tblPr>
        <w:tblW w:w="12000" w:type="dxa"/>
        <w:jc w:val="left"/>
        <w:tblInd w:w="0" w:type="dxa"/>
        <w:tblLayout w:type="fixed"/>
        <w:tblCellMar>
          <w:top w:w="0" w:type="dxa"/>
          <w:left w:w="0" w:type="dxa"/>
          <w:bottom w:w="0" w:type="dxa"/>
          <w:right w:w="0" w:type="dxa"/>
        </w:tblCellMar>
        <w:tblLook w:val="04a0"/>
      </w:tblPr>
      <w:tblGrid>
        <w:gridCol w:w="12000"/>
      </w:tblGrid>
      <w:tr>
        <w:trPr/>
        <w:tc>
          <w:tcPr>
            <w:tcW w:w="12000" w:type="dxa"/>
            <w:tcBorders/>
            <w:shd w:color="auto" w:fill="FFFFFF" w:val="clear"/>
          </w:tcPr>
          <w:p>
            <w:pPr>
              <w:pStyle w:val="Normal"/>
              <w:widowControl w:val="false"/>
              <w:shd w:val="clear" w:color="auto" w:fill="FAFAFA"/>
              <w:jc w:val="center"/>
              <w:rPr>
                <w:b/>
                <w:b/>
                <w:bCs/>
                <w:sz w:val="36"/>
                <w:szCs w:val="36"/>
              </w:rPr>
            </w:pPr>
            <w:r>
              <w:rPr>
                <w:b/>
                <w:bCs/>
                <w:sz w:val="36"/>
                <w:szCs w:val="36"/>
              </w:rPr>
            </w:r>
          </w:p>
        </w:tc>
      </w:tr>
    </w:tbl>
    <w:p>
      <w:pPr>
        <w:pStyle w:val="Normal"/>
        <w:tabs>
          <w:tab w:val="clear" w:pos="720"/>
          <w:tab w:val="left" w:pos="1896" w:leader="none"/>
        </w:tabs>
        <w:rPr/>
      </w:pPr>
      <w:r>
        <w:rPr/>
      </w:r>
    </w:p>
    <w:p>
      <w:pPr>
        <w:pStyle w:val="Normal"/>
        <w:shd w:val="clear" w:color="auto" w:fill="FFFFFF"/>
        <w:rPr/>
      </w:pPr>
      <w:r>
        <w:rPr/>
        <w:t>МФ 3.22 - Песочный дворик Опушка с горкой</w:t>
      </w:r>
    </w:p>
    <w:tbl>
      <w:tblPr>
        <w:tblW w:w="12427" w:type="dxa"/>
        <w:jc w:val="left"/>
        <w:tblInd w:w="-426" w:type="dxa"/>
        <w:tblLayout w:type="fixed"/>
        <w:tblCellMar>
          <w:top w:w="0" w:type="dxa"/>
          <w:left w:w="0" w:type="dxa"/>
          <w:bottom w:w="0" w:type="dxa"/>
          <w:right w:w="0" w:type="dxa"/>
        </w:tblCellMar>
        <w:tblLook w:val="04a0"/>
      </w:tblPr>
      <w:tblGrid>
        <w:gridCol w:w="12427"/>
      </w:tblGrid>
      <w:tr>
        <w:trPr>
          <w:trHeight w:val="5953" w:hRule="atLeast"/>
        </w:trPr>
        <w:tc>
          <w:tcPr>
            <w:tcW w:w="12427" w:type="dxa"/>
            <w:tcBorders/>
            <w:shd w:color="auto" w:fill="FFFFFF" w:val="clear"/>
          </w:tcPr>
          <w:p>
            <w:pPr>
              <w:pStyle w:val="Normal"/>
              <w:widowControl w:val="false"/>
              <w:shd w:val="clear" w:color="auto" w:fill="FAFAFA"/>
              <w:jc w:val="center"/>
              <w:rPr>
                <w:rFonts w:ascii="inherit" w:hAnsi="inherit"/>
                <w:color w:val="000000"/>
                <w:sz w:val="21"/>
                <w:szCs w:val="21"/>
              </w:rPr>
            </w:pPr>
            <w:r>
              <w:rPr/>
              <w:drawing>
                <wp:inline distT="0" distB="0" distL="0" distR="0">
                  <wp:extent cx="5874385" cy="2883535"/>
                  <wp:effectExtent l="0" t="0" r="0" b="0"/>
                  <wp:docPr id="7" name="Изображение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7" descr=""/>
                          <pic:cNvPicPr>
                            <a:picLocks noChangeAspect="1" noChangeArrowheads="1"/>
                          </pic:cNvPicPr>
                        </pic:nvPicPr>
                        <pic:blipFill>
                          <a:blip r:embed="rId8"/>
                          <a:srcRect l="-364" t="-486" r="-364" b="-486"/>
                          <a:stretch>
                            <a:fillRect/>
                          </a:stretch>
                        </pic:blipFill>
                        <pic:spPr bwMode="auto">
                          <a:xfrm>
                            <a:off x="0" y="0"/>
                            <a:ext cx="5874385" cy="2883535"/>
                          </a:xfrm>
                          <a:prstGeom prst="rect">
                            <a:avLst/>
                          </a:prstGeom>
                        </pic:spPr>
                      </pic:pic>
                    </a:graphicData>
                  </a:graphic>
                </wp:inline>
              </w:drawing>
            </w:r>
          </w:p>
          <w:p>
            <w:pPr>
              <w:pStyle w:val="Normal"/>
              <w:widowControl w:val="false"/>
              <w:rPr>
                <w:rFonts w:ascii="inherit" w:hAnsi="inherit"/>
                <w:color w:val="000000"/>
                <w:sz w:val="21"/>
                <w:szCs w:val="21"/>
              </w:rPr>
            </w:pPr>
            <w:r>
              <w:rPr>
                <w:rFonts w:ascii="inherit" w:hAnsi="inherit"/>
                <w:color w:val="000000"/>
                <w:sz w:val="21"/>
                <w:szCs w:val="21"/>
              </w:rPr>
            </w:r>
          </w:p>
          <w:p>
            <w:pPr>
              <w:pStyle w:val="Normal"/>
              <w:widowControl w:val="false"/>
              <w:shd w:val="clear" w:color="auto" w:fill="FFFFFF"/>
              <w:rPr>
                <w:rFonts w:ascii="inherit" w:hAnsi="inherit"/>
                <w:color w:val="000000"/>
                <w:sz w:val="21"/>
                <w:szCs w:val="21"/>
              </w:rPr>
            </w:pPr>
            <w:r>
              <w:rPr>
                <w:rFonts w:ascii="inherit" w:hAnsi="inherit"/>
                <w:color w:val="000000"/>
                <w:sz w:val="21"/>
                <w:szCs w:val="21"/>
              </w:rPr>
            </w:r>
          </w:p>
          <w:p>
            <w:pPr>
              <w:pStyle w:val="Normal"/>
              <w:widowControl w:val="false"/>
              <w:shd w:val="clear" w:color="auto" w:fill="FFFFFF"/>
              <w:rPr>
                <w:rFonts w:ascii="inherit" w:hAnsi="inherit"/>
                <w:color w:val="000000"/>
                <w:sz w:val="21"/>
                <w:szCs w:val="21"/>
              </w:rPr>
            </w:pPr>
            <w:r>
              <w:rPr>
                <w:rFonts w:ascii="inherit" w:hAnsi="inherit"/>
                <w:color w:val="000000"/>
                <w:sz w:val="21"/>
                <w:szCs w:val="21"/>
              </w:rPr>
            </w:r>
          </w:p>
          <w:p>
            <w:pPr>
              <w:pStyle w:val="Normal"/>
              <w:widowControl w:val="false"/>
              <w:shd w:val="clear" w:color="auto" w:fill="FFFFFF"/>
              <w:rPr>
                <w:rFonts w:ascii="inherit" w:hAnsi="inherit"/>
                <w:color w:val="000000"/>
                <w:sz w:val="21"/>
                <w:szCs w:val="21"/>
              </w:rPr>
            </w:pPr>
            <w:r>
              <w:rPr>
                <w:rFonts w:ascii="inherit" w:hAnsi="inherit"/>
                <w:color w:val="000000"/>
                <w:sz w:val="21"/>
                <w:szCs w:val="21"/>
              </w:rPr>
            </w:r>
          </w:p>
          <w:p>
            <w:pPr>
              <w:pStyle w:val="Normal"/>
              <w:widowControl w:val="false"/>
              <w:shd w:val="clear" w:color="auto" w:fill="FFFFFF"/>
              <w:rPr>
                <w:rFonts w:ascii="inherit" w:hAnsi="inherit"/>
                <w:color w:val="000000"/>
                <w:sz w:val="21"/>
                <w:szCs w:val="21"/>
              </w:rPr>
            </w:pPr>
            <w:r>
              <w:rPr>
                <w:rFonts w:ascii="inherit" w:hAnsi="inherit"/>
                <w:color w:val="000000"/>
                <w:sz w:val="21"/>
                <w:szCs w:val="21"/>
              </w:rPr>
            </w:r>
          </w:p>
          <w:p>
            <w:pPr>
              <w:pStyle w:val="Normal"/>
              <w:widowControl w:val="false"/>
              <w:shd w:val="clear" w:color="auto" w:fill="FFFFFF"/>
              <w:rPr>
                <w:rFonts w:ascii="inherit" w:hAnsi="inherit"/>
                <w:color w:val="000000"/>
                <w:sz w:val="21"/>
                <w:szCs w:val="21"/>
              </w:rPr>
            </w:pPr>
            <w:r>
              <w:rPr>
                <w:rFonts w:ascii="inherit" w:hAnsi="inherit"/>
                <w:color w:val="000000"/>
                <w:sz w:val="21"/>
                <w:szCs w:val="21"/>
              </w:rPr>
            </w:r>
          </w:p>
          <w:p>
            <w:pPr>
              <w:pStyle w:val="Normal"/>
              <w:widowControl w:val="false"/>
              <w:shd w:val="clear" w:color="auto" w:fill="FFFFFF"/>
              <w:rPr>
                <w:rFonts w:ascii="inherit" w:hAnsi="inherit"/>
                <w:color w:val="000000"/>
                <w:sz w:val="21"/>
                <w:szCs w:val="21"/>
              </w:rPr>
            </w:pPr>
            <w:r>
              <w:rPr>
                <w:rFonts w:ascii="inherit" w:hAnsi="inherit"/>
                <w:color w:val="000000"/>
                <w:sz w:val="21"/>
                <w:szCs w:val="21"/>
              </w:rPr>
            </w:r>
          </w:p>
          <w:p>
            <w:pPr>
              <w:pStyle w:val="Normal"/>
              <w:widowControl w:val="false"/>
              <w:shd w:val="clear" w:color="auto" w:fill="FFFFFF"/>
              <w:rPr>
                <w:rFonts w:ascii="inherit" w:hAnsi="inherit"/>
                <w:color w:val="000000"/>
                <w:sz w:val="21"/>
                <w:szCs w:val="21"/>
              </w:rPr>
            </w:pPr>
            <w:r>
              <w:rPr>
                <w:rFonts w:ascii="inherit" w:hAnsi="inherit"/>
                <w:color w:val="000000"/>
                <w:sz w:val="21"/>
                <w:szCs w:val="21"/>
              </w:rPr>
            </w:r>
          </w:p>
          <w:p>
            <w:pPr>
              <w:pStyle w:val="Normal"/>
              <w:widowControl w:val="false"/>
              <w:shd w:val="clear" w:color="auto" w:fill="FFFFFF"/>
              <w:rPr>
                <w:rFonts w:ascii="inherit" w:hAnsi="inherit"/>
                <w:color w:val="000000"/>
                <w:sz w:val="21"/>
                <w:szCs w:val="21"/>
              </w:rPr>
            </w:pPr>
            <w:r>
              <w:rPr>
                <w:rFonts w:ascii="inherit" w:hAnsi="inherit"/>
                <w:color w:val="000000"/>
                <w:sz w:val="21"/>
                <w:szCs w:val="21"/>
              </w:rPr>
            </w:r>
          </w:p>
          <w:p>
            <w:pPr>
              <w:pStyle w:val="Normal"/>
              <w:widowControl w:val="false"/>
              <w:shd w:val="clear" w:color="auto" w:fill="FFFFFF"/>
              <w:rPr>
                <w:rFonts w:ascii="inherit" w:hAnsi="inherit"/>
                <w:color w:val="000000"/>
                <w:sz w:val="21"/>
                <w:szCs w:val="21"/>
              </w:rPr>
            </w:pPr>
            <w:r>
              <w:rPr>
                <w:rFonts w:ascii="inherit" w:hAnsi="inherit"/>
                <w:color w:val="000000"/>
                <w:sz w:val="21"/>
                <w:szCs w:val="21"/>
              </w:rPr>
            </w:r>
          </w:p>
          <w:p>
            <w:pPr>
              <w:pStyle w:val="Normal"/>
              <w:widowControl w:val="false"/>
              <w:shd w:val="clear" w:color="auto" w:fill="FFFFFF"/>
              <w:rPr>
                <w:rFonts w:ascii="inherit" w:hAnsi="inherit"/>
                <w:color w:val="000000"/>
                <w:sz w:val="21"/>
                <w:szCs w:val="21"/>
              </w:rPr>
            </w:pPr>
            <w:r>
              <w:rPr>
                <w:rFonts w:ascii="inherit" w:hAnsi="inherit"/>
                <w:color w:val="000000"/>
                <w:sz w:val="21"/>
                <w:szCs w:val="21"/>
              </w:rPr>
            </w:r>
          </w:p>
          <w:p>
            <w:pPr>
              <w:pStyle w:val="Normal"/>
              <w:widowControl w:val="false"/>
              <w:shd w:val="clear" w:color="auto" w:fill="FFFFFF"/>
              <w:rPr>
                <w:rFonts w:ascii="inherit" w:hAnsi="inherit"/>
                <w:color w:val="000000"/>
                <w:sz w:val="21"/>
                <w:szCs w:val="21"/>
              </w:rPr>
            </w:pPr>
            <w:r>
              <w:rPr>
                <w:rFonts w:ascii="inherit" w:hAnsi="inherit"/>
                <w:color w:val="000000"/>
                <w:sz w:val="21"/>
                <w:szCs w:val="21"/>
              </w:rPr>
            </w:r>
          </w:p>
          <w:p>
            <w:pPr>
              <w:pStyle w:val="Normal"/>
              <w:widowControl w:val="false"/>
              <w:shd w:val="clear" w:color="auto" w:fill="FFFFFF"/>
              <w:rPr>
                <w:rFonts w:ascii="inherit" w:hAnsi="inherit"/>
                <w:color w:val="000000"/>
                <w:sz w:val="21"/>
                <w:szCs w:val="21"/>
              </w:rPr>
            </w:pPr>
            <w:r>
              <w:rPr>
                <w:rFonts w:ascii="inherit" w:hAnsi="inherit"/>
                <w:color w:val="000000"/>
                <w:sz w:val="21"/>
                <w:szCs w:val="21"/>
              </w:rPr>
            </w:r>
          </w:p>
          <w:p>
            <w:pPr>
              <w:pStyle w:val="Normal"/>
              <w:widowControl w:val="false"/>
              <w:shd w:val="clear" w:color="auto" w:fill="FFFFFF"/>
              <w:rPr>
                <w:rFonts w:ascii="inherit" w:hAnsi="inherit"/>
                <w:color w:val="000000"/>
                <w:sz w:val="21"/>
                <w:szCs w:val="21"/>
              </w:rPr>
            </w:pPr>
            <w:r>
              <w:rPr>
                <w:rFonts w:ascii="inherit" w:hAnsi="inherit"/>
                <w:color w:val="000000"/>
                <w:sz w:val="21"/>
                <w:szCs w:val="21"/>
              </w:rPr>
            </w:r>
          </w:p>
          <w:p>
            <w:pPr>
              <w:pStyle w:val="Normal"/>
              <w:widowControl w:val="false"/>
              <w:shd w:val="clear" w:color="auto" w:fill="FFFFFF"/>
              <w:rPr>
                <w:rFonts w:ascii="inherit" w:hAnsi="inherit"/>
                <w:color w:val="000000"/>
                <w:sz w:val="21"/>
                <w:szCs w:val="21"/>
              </w:rPr>
            </w:pPr>
            <w:r>
              <w:rPr>
                <w:rFonts w:ascii="inherit" w:hAnsi="inherit"/>
                <w:color w:val="000000"/>
                <w:sz w:val="21"/>
                <w:szCs w:val="21"/>
              </w:rPr>
            </w:r>
          </w:p>
          <w:p>
            <w:pPr>
              <w:pStyle w:val="Normal"/>
              <w:widowControl w:val="false"/>
              <w:shd w:val="clear" w:color="auto" w:fill="FFFFFF"/>
              <w:rPr/>
            </w:pPr>
            <w:r>
              <w:rPr/>
              <w:t>ДИК 1.252 - Детский игровой комплекс Росток Н=1500</w:t>
            </w:r>
          </w:p>
          <w:tbl>
            <w:tblPr>
              <w:tblW w:w="12000" w:type="dxa"/>
              <w:jc w:val="left"/>
              <w:tblInd w:w="0" w:type="dxa"/>
              <w:tblLayout w:type="fixed"/>
              <w:tblCellMar>
                <w:top w:w="0" w:type="dxa"/>
                <w:left w:w="0" w:type="dxa"/>
                <w:bottom w:w="0" w:type="dxa"/>
                <w:right w:w="0" w:type="dxa"/>
              </w:tblCellMar>
              <w:tblLook w:val="04a0"/>
            </w:tblPr>
            <w:tblGrid>
              <w:gridCol w:w="12000"/>
            </w:tblGrid>
            <w:tr>
              <w:trPr/>
              <w:tc>
                <w:tcPr>
                  <w:tcW w:w="12000" w:type="dxa"/>
                  <w:tcBorders/>
                  <w:shd w:color="auto" w:fill="FFFFFF" w:val="clear"/>
                </w:tcPr>
                <w:p>
                  <w:pPr>
                    <w:pStyle w:val="Normal"/>
                    <w:widowControl w:val="false"/>
                    <w:shd w:val="clear" w:color="auto" w:fill="FAFAFA"/>
                    <w:jc w:val="center"/>
                    <w:rPr>
                      <w:rFonts w:ascii="inherit" w:hAnsi="inherit"/>
                      <w:sz w:val="21"/>
                      <w:szCs w:val="21"/>
                    </w:rPr>
                  </w:pPr>
                  <w:r>
                    <w:rPr/>
                    <w:drawing>
                      <wp:inline distT="0" distB="0" distL="0" distR="0">
                        <wp:extent cx="4794885" cy="3590925"/>
                        <wp:effectExtent l="0" t="0" r="0" b="0"/>
                        <wp:docPr id="8" name="Изображение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8" descr=""/>
                                <pic:cNvPicPr>
                                  <a:picLocks noChangeAspect="1" noChangeArrowheads="1"/>
                                </pic:cNvPicPr>
                              </pic:nvPicPr>
                              <pic:blipFill>
                                <a:blip r:embed="rId9"/>
                                <a:srcRect l="-364" t="-486" r="-364" b="-486"/>
                                <a:stretch>
                                  <a:fillRect/>
                                </a:stretch>
                              </pic:blipFill>
                              <pic:spPr bwMode="auto">
                                <a:xfrm>
                                  <a:off x="0" y="0"/>
                                  <a:ext cx="4794885" cy="3590925"/>
                                </a:xfrm>
                                <a:prstGeom prst="rect">
                                  <a:avLst/>
                                </a:prstGeom>
                              </pic:spPr>
                            </pic:pic>
                          </a:graphicData>
                        </a:graphic>
                      </wp:inline>
                    </w:drawing>
                  </w:r>
                </w:p>
              </w:tc>
            </w:tr>
          </w:tbl>
          <w:p>
            <w:pPr>
              <w:pStyle w:val="Normal"/>
              <w:widowControl w:val="false"/>
              <w:rPr>
                <w:rFonts w:ascii="inherit" w:hAnsi="inherit"/>
                <w:sz w:val="21"/>
                <w:szCs w:val="21"/>
              </w:rPr>
            </w:pPr>
            <w:r>
              <w:rPr>
                <w:rFonts w:ascii="inherit" w:hAnsi="inherit"/>
                <w:sz w:val="21"/>
                <w:szCs w:val="21"/>
              </w:rPr>
            </w:r>
          </w:p>
          <w:p>
            <w:pPr>
              <w:pStyle w:val="Normal"/>
              <w:widowControl w:val="false"/>
              <w:tabs>
                <w:tab w:val="clear" w:pos="720"/>
                <w:tab w:val="left" w:pos="1908" w:leader="none"/>
              </w:tabs>
              <w:rPr>
                <w:rFonts w:ascii="inherit" w:hAnsi="inherit"/>
                <w:sz w:val="21"/>
                <w:szCs w:val="21"/>
              </w:rPr>
            </w:pPr>
            <w:r>
              <w:rPr>
                <w:rFonts w:ascii="inherit" w:hAnsi="inherit"/>
                <w:sz w:val="21"/>
                <w:szCs w:val="21"/>
              </w:rPr>
            </w:r>
          </w:p>
        </w:tc>
      </w:tr>
    </w:tbl>
    <w:p>
      <w:pPr>
        <w:pStyle w:val="Normal"/>
        <w:shd w:val="clear" w:color="auto" w:fill="FFFFFF"/>
        <w:jc w:val="center"/>
        <w:rPr/>
      </w:pPr>
      <w:r>
        <w:rPr/>
      </w:r>
    </w:p>
    <w:p>
      <w:pPr>
        <w:pStyle w:val="Normal"/>
        <w:shd w:val="clear" w:color="auto" w:fill="FFFFFF"/>
        <w:jc w:val="center"/>
        <w:rPr/>
      </w:pPr>
      <w:r>
        <w:rPr/>
        <w:t xml:space="preserve">Машина с горкой </w:t>
      </w:r>
    </w:p>
    <w:tbl>
      <w:tblPr>
        <w:tblW w:w="12000" w:type="dxa"/>
        <w:jc w:val="left"/>
        <w:tblInd w:w="0" w:type="dxa"/>
        <w:tblLayout w:type="fixed"/>
        <w:tblCellMar>
          <w:top w:w="0" w:type="dxa"/>
          <w:left w:w="0" w:type="dxa"/>
          <w:bottom w:w="0" w:type="dxa"/>
          <w:right w:w="0" w:type="dxa"/>
        </w:tblCellMar>
        <w:tblLook w:val="04a0"/>
      </w:tblPr>
      <w:tblGrid>
        <w:gridCol w:w="12000"/>
      </w:tblGrid>
      <w:tr>
        <w:trPr/>
        <w:tc>
          <w:tcPr>
            <w:tcW w:w="12000" w:type="dxa"/>
            <w:tcBorders/>
            <w:shd w:color="auto" w:fill="FFFFFF" w:val="clear"/>
          </w:tcPr>
          <w:p>
            <w:pPr>
              <w:pStyle w:val="Normal"/>
              <w:widowControl w:val="false"/>
              <w:rPr/>
            </w:pPr>
            <w:r>
              <w:rPr/>
              <w:drawing>
                <wp:inline distT="0" distB="0" distL="0" distR="0">
                  <wp:extent cx="4999990" cy="3755390"/>
                  <wp:effectExtent l="0" t="0" r="0" b="0"/>
                  <wp:docPr id="9" name="Изображение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9" descr=""/>
                          <pic:cNvPicPr>
                            <a:picLocks noChangeAspect="1" noChangeArrowheads="1"/>
                          </pic:cNvPicPr>
                        </pic:nvPicPr>
                        <pic:blipFill>
                          <a:blip r:embed="rId10"/>
                          <a:srcRect l="-364" t="-486" r="-364" b="-486"/>
                          <a:stretch>
                            <a:fillRect/>
                          </a:stretch>
                        </pic:blipFill>
                        <pic:spPr bwMode="auto">
                          <a:xfrm>
                            <a:off x="0" y="0"/>
                            <a:ext cx="4999990" cy="3755390"/>
                          </a:xfrm>
                          <a:prstGeom prst="rect">
                            <a:avLst/>
                          </a:prstGeom>
                        </pic:spPr>
                      </pic:pic>
                    </a:graphicData>
                  </a:graphic>
                </wp:inline>
              </w:drawing>
            </w:r>
          </w:p>
        </w:tc>
      </w:tr>
    </w:tbl>
    <w:p>
      <w:pPr>
        <w:pStyle w:val="Normal"/>
        <w:tabs>
          <w:tab w:val="clear" w:pos="720"/>
          <w:tab w:val="left" w:pos="1896" w:leader="none"/>
        </w:tabs>
        <w:rPr/>
      </w:pPr>
      <w:r>
        <w:rPr/>
      </w:r>
    </w:p>
    <w:tbl>
      <w:tblPr>
        <w:tblW w:w="12000" w:type="dxa"/>
        <w:jc w:val="left"/>
        <w:tblInd w:w="0" w:type="dxa"/>
        <w:tblLayout w:type="fixed"/>
        <w:tblCellMar>
          <w:top w:w="0" w:type="dxa"/>
          <w:left w:w="0" w:type="dxa"/>
          <w:bottom w:w="0" w:type="dxa"/>
          <w:right w:w="0" w:type="dxa"/>
        </w:tblCellMar>
        <w:tblLook w:val="04a0"/>
      </w:tblPr>
      <w:tblGrid>
        <w:gridCol w:w="12000"/>
      </w:tblGrid>
      <w:tr>
        <w:trPr/>
        <w:tc>
          <w:tcPr>
            <w:tcW w:w="12000" w:type="dxa"/>
            <w:tcBorders/>
            <w:shd w:color="auto" w:fill="FFFFFF" w:val="clear"/>
          </w:tcPr>
          <w:p>
            <w:pPr>
              <w:pStyle w:val="Normal"/>
              <w:widowControl w:val="false"/>
              <w:shd w:val="clear" w:color="auto" w:fill="FAFAFA"/>
              <w:rPr/>
            </w:pPr>
            <w:r>
              <w:rPr/>
            </w:r>
          </w:p>
          <w:p>
            <w:pPr>
              <w:pStyle w:val="Normal"/>
              <w:widowControl w:val="false"/>
              <w:shd w:val="clear" w:color="auto" w:fill="FAFAFA"/>
              <w:rPr/>
            </w:pPr>
            <w:r>
              <w:rPr/>
            </w:r>
          </w:p>
          <w:p>
            <w:pPr>
              <w:pStyle w:val="Normal"/>
              <w:widowControl w:val="false"/>
              <w:shd w:val="clear" w:color="auto" w:fill="FAFAFA"/>
              <w:rPr/>
            </w:pPr>
            <w:r>
              <w:rPr/>
            </w:r>
          </w:p>
          <w:p>
            <w:pPr>
              <w:pStyle w:val="Normal"/>
              <w:widowControl w:val="false"/>
              <w:shd w:val="clear" w:color="auto" w:fill="FAFAFA"/>
              <w:rPr/>
            </w:pPr>
            <w:r>
              <w:rPr/>
            </w:r>
          </w:p>
          <w:p>
            <w:pPr>
              <w:pStyle w:val="Normal"/>
              <w:widowControl w:val="false"/>
              <w:shd w:val="clear" w:color="auto" w:fill="FAFAFA"/>
              <w:rPr/>
            </w:pPr>
            <w:r>
              <w:rPr/>
            </w:r>
          </w:p>
          <w:p>
            <w:pPr>
              <w:pStyle w:val="Normal"/>
              <w:widowControl w:val="false"/>
              <w:shd w:val="clear" w:color="auto" w:fill="FAFAFA"/>
              <w:rPr/>
            </w:pPr>
            <w:r>
              <w:rPr/>
            </w:r>
          </w:p>
          <w:p>
            <w:pPr>
              <w:pStyle w:val="Normal"/>
              <w:widowControl w:val="false"/>
              <w:shd w:val="clear" w:color="auto" w:fill="FAFAFA"/>
              <w:rPr/>
            </w:pPr>
            <w:r>
              <w:rPr/>
            </w:r>
          </w:p>
          <w:p>
            <w:pPr>
              <w:pStyle w:val="Normal"/>
              <w:widowControl w:val="false"/>
              <w:shd w:val="clear" w:color="auto" w:fill="FAFAFA"/>
              <w:rPr/>
            </w:pPr>
            <w:r>
              <w:rPr/>
            </w:r>
          </w:p>
          <w:p>
            <w:pPr>
              <w:pStyle w:val="Normal"/>
              <w:widowControl w:val="false"/>
              <w:shd w:val="clear" w:color="auto" w:fill="FAFAFA"/>
              <w:rPr/>
            </w:pPr>
            <w:r>
              <w:rPr/>
            </w:r>
          </w:p>
          <w:p>
            <w:pPr>
              <w:pStyle w:val="Normal"/>
              <w:widowControl w:val="false"/>
              <w:shd w:val="clear" w:color="auto" w:fill="FAFAFA"/>
              <w:rPr/>
            </w:pPr>
            <w:r>
              <w:rPr/>
            </w:r>
          </w:p>
          <w:p>
            <w:pPr>
              <w:pStyle w:val="Normal"/>
              <w:widowControl w:val="false"/>
              <w:shd w:val="clear" w:color="auto" w:fill="FAFAFA"/>
              <w:rPr/>
            </w:pPr>
            <w:r>
              <w:rPr>
                <w:rFonts w:ascii="Georgia" w:hAnsi="Georgia"/>
                <w:color w:val="006600"/>
              </w:rPr>
              <w:t>ДИК 1.252 - Детский игровой комплекс Росток Н=1500</w:t>
            </w:r>
            <w:r>
              <w:rPr/>
              <w:drawing>
                <wp:inline distT="0" distB="0" distL="0" distR="0">
                  <wp:extent cx="4966970" cy="3728085"/>
                  <wp:effectExtent l="0" t="0" r="0" b="0"/>
                  <wp:docPr id="10" name="Изображение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10" descr=""/>
                          <pic:cNvPicPr>
                            <a:picLocks noChangeAspect="1" noChangeArrowheads="1"/>
                          </pic:cNvPicPr>
                        </pic:nvPicPr>
                        <pic:blipFill>
                          <a:blip r:embed="rId11"/>
                          <a:srcRect l="-364" t="-486" r="-364" b="-486"/>
                          <a:stretch>
                            <a:fillRect/>
                          </a:stretch>
                        </pic:blipFill>
                        <pic:spPr bwMode="auto">
                          <a:xfrm>
                            <a:off x="0" y="0"/>
                            <a:ext cx="4966970" cy="3728085"/>
                          </a:xfrm>
                          <a:prstGeom prst="rect">
                            <a:avLst/>
                          </a:prstGeom>
                        </pic:spPr>
                      </pic:pic>
                    </a:graphicData>
                  </a:graphic>
                </wp:inline>
              </w:drawing>
            </w:r>
          </w:p>
        </w:tc>
      </w:tr>
    </w:tbl>
    <w:p>
      <w:pPr>
        <w:pStyle w:val="Normal"/>
        <w:tabs>
          <w:tab w:val="clear" w:pos="720"/>
          <w:tab w:val="left" w:pos="1896" w:leader="none"/>
        </w:tabs>
        <w:rPr/>
      </w:pPr>
      <w:r>
        <w:rPr/>
      </w:r>
    </w:p>
    <w:tbl>
      <w:tblPr>
        <w:tblW w:w="12000" w:type="dxa"/>
        <w:jc w:val="left"/>
        <w:tblInd w:w="0" w:type="dxa"/>
        <w:tblLayout w:type="fixed"/>
        <w:tblCellMar>
          <w:top w:w="0" w:type="dxa"/>
          <w:left w:w="0" w:type="dxa"/>
          <w:bottom w:w="0" w:type="dxa"/>
          <w:right w:w="0" w:type="dxa"/>
        </w:tblCellMar>
        <w:tblLook w:val="04a0"/>
      </w:tblPr>
      <w:tblGrid>
        <w:gridCol w:w="12000"/>
      </w:tblGrid>
      <w:tr>
        <w:trPr/>
        <w:tc>
          <w:tcPr>
            <w:tcW w:w="12000" w:type="dxa"/>
            <w:tcBorders/>
            <w:shd w:color="auto" w:fill="FFFFFF" w:val="clear"/>
          </w:tcPr>
          <w:p>
            <w:pPr>
              <w:pStyle w:val="Normal"/>
              <w:widowControl w:val="false"/>
              <w:shd w:val="clear" w:color="auto" w:fill="FAFAFA"/>
              <w:rPr>
                <w:rFonts w:ascii="inherit" w:hAnsi="inherit"/>
                <w:color w:val="000000"/>
                <w:sz w:val="21"/>
                <w:szCs w:val="21"/>
              </w:rPr>
            </w:pPr>
            <w:r>
              <w:rPr>
                <w:rFonts w:ascii="inherit" w:hAnsi="inherit"/>
                <w:color w:val="000000"/>
                <w:sz w:val="21"/>
                <w:szCs w:val="21"/>
              </w:rPr>
            </w:r>
          </w:p>
        </w:tc>
      </w:tr>
      <w:tr>
        <w:trPr/>
        <w:tc>
          <w:tcPr>
            <w:tcW w:w="12000" w:type="dxa"/>
            <w:tcBorders/>
            <w:shd w:color="auto" w:fill="FFFFFF" w:val="clear"/>
          </w:tcPr>
          <w:p>
            <w:pPr>
              <w:pStyle w:val="Normal"/>
              <w:widowControl w:val="false"/>
              <w:shd w:val="clear" w:color="auto" w:fill="FAFAFA"/>
              <w:rPr>
                <w:rFonts w:ascii="inherit" w:hAnsi="inherit"/>
                <w:color w:val="000000"/>
                <w:sz w:val="21"/>
                <w:szCs w:val="21"/>
              </w:rPr>
            </w:pPr>
            <w:r>
              <w:rPr>
                <w:rFonts w:ascii="inherit" w:hAnsi="inherit"/>
                <w:color w:val="000000"/>
                <w:sz w:val="21"/>
                <w:szCs w:val="21"/>
              </w:rPr>
            </w:r>
          </w:p>
        </w:tc>
      </w:tr>
    </w:tbl>
    <w:p>
      <w:pPr>
        <w:pStyle w:val="Normal"/>
        <w:shd w:val="clear" w:color="auto" w:fill="FFFFFF"/>
        <w:rPr/>
      </w:pPr>
      <w:r>
        <w:rPr/>
        <w:t>СО 1.01 - Спортивный комплекс Баскетбольный с шестом</w:t>
      </w:r>
    </w:p>
    <w:tbl>
      <w:tblPr>
        <w:tblW w:w="8222" w:type="dxa"/>
        <w:jc w:val="left"/>
        <w:tblInd w:w="0" w:type="dxa"/>
        <w:tblLayout w:type="fixed"/>
        <w:tblCellMar>
          <w:top w:w="0" w:type="dxa"/>
          <w:left w:w="0" w:type="dxa"/>
          <w:bottom w:w="0" w:type="dxa"/>
          <w:right w:w="0" w:type="dxa"/>
        </w:tblCellMar>
        <w:tblLook w:val="04a0"/>
      </w:tblPr>
      <w:tblGrid>
        <w:gridCol w:w="8222"/>
      </w:tblGrid>
      <w:tr>
        <w:trPr>
          <w:trHeight w:val="4788" w:hRule="atLeast"/>
        </w:trPr>
        <w:tc>
          <w:tcPr>
            <w:tcW w:w="8222" w:type="dxa"/>
            <w:tcBorders/>
            <w:shd w:color="auto" w:fill="FFFFFF" w:val="clear"/>
          </w:tcPr>
          <w:p>
            <w:pPr>
              <w:pStyle w:val="Normal"/>
              <w:widowControl w:val="false"/>
              <w:shd w:val="clear" w:color="auto" w:fill="FAFAFA"/>
              <w:rPr>
                <w:rFonts w:ascii="Georgia" w:hAnsi="Georgia"/>
                <w:b/>
                <w:b/>
                <w:bCs/>
                <w:color w:val="006600"/>
                <w:sz w:val="36"/>
                <w:szCs w:val="36"/>
              </w:rPr>
            </w:pPr>
            <w:r>
              <w:rPr/>
              <w:drawing>
                <wp:inline distT="0" distB="0" distL="0" distR="0">
                  <wp:extent cx="4862830" cy="2965450"/>
                  <wp:effectExtent l="0" t="0" r="0" b="0"/>
                  <wp:docPr id="11" name="Изображение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11" descr=""/>
                          <pic:cNvPicPr>
                            <a:picLocks noChangeAspect="1" noChangeArrowheads="1"/>
                          </pic:cNvPicPr>
                        </pic:nvPicPr>
                        <pic:blipFill>
                          <a:blip r:embed="rId12"/>
                          <a:srcRect l="-276" t="-453" r="-276" b="-453"/>
                          <a:stretch>
                            <a:fillRect/>
                          </a:stretch>
                        </pic:blipFill>
                        <pic:spPr bwMode="auto">
                          <a:xfrm>
                            <a:off x="0" y="0"/>
                            <a:ext cx="4862830" cy="2965450"/>
                          </a:xfrm>
                          <a:prstGeom prst="rect">
                            <a:avLst/>
                          </a:prstGeom>
                        </pic:spPr>
                      </pic:pic>
                    </a:graphicData>
                  </a:graphic>
                </wp:inline>
              </w:drawing>
            </w:r>
          </w:p>
        </w:tc>
      </w:tr>
    </w:tbl>
    <w:p>
      <w:pPr>
        <w:pStyle w:val="Normal"/>
        <w:shd w:val="clear" w:color="auto" w:fill="FFFFFF"/>
        <w:rPr>
          <w:rFonts w:ascii="Georgia" w:hAnsi="Georgia"/>
          <w:b/>
          <w:b/>
          <w:bCs/>
          <w:color w:val="006600"/>
          <w:sz w:val="36"/>
          <w:szCs w:val="36"/>
        </w:rPr>
      </w:pPr>
      <w:r>
        <w:rPr>
          <w:rFonts w:ascii="Georgia" w:hAnsi="Georgia"/>
          <w:b/>
          <w:bCs/>
          <w:color w:val="006600"/>
          <w:sz w:val="36"/>
          <w:szCs w:val="36"/>
        </w:rPr>
      </w:r>
    </w:p>
    <w:tbl>
      <w:tblPr>
        <w:tblW w:w="12000" w:type="dxa"/>
        <w:jc w:val="left"/>
        <w:tblInd w:w="0" w:type="dxa"/>
        <w:tblLayout w:type="fixed"/>
        <w:tblCellMar>
          <w:top w:w="0" w:type="dxa"/>
          <w:left w:w="0" w:type="dxa"/>
          <w:bottom w:w="0" w:type="dxa"/>
          <w:right w:w="0" w:type="dxa"/>
        </w:tblCellMar>
        <w:tblLook w:val="04a0"/>
      </w:tblPr>
      <w:tblGrid>
        <w:gridCol w:w="12000"/>
      </w:tblGrid>
      <w:tr>
        <w:trPr/>
        <w:tc>
          <w:tcPr>
            <w:tcW w:w="12000" w:type="dxa"/>
            <w:tcBorders/>
            <w:shd w:color="auto" w:fill="FFFFFF" w:val="clear"/>
          </w:tcPr>
          <w:p>
            <w:pPr>
              <w:pStyle w:val="Normal"/>
              <w:widowControl w:val="false"/>
              <w:shd w:val="clear" w:color="auto" w:fill="FAFAFA"/>
              <w:rPr>
                <w:rFonts w:ascii="inherit" w:hAnsi="inherit"/>
                <w:color w:val="000000"/>
                <w:sz w:val="21"/>
                <w:szCs w:val="21"/>
              </w:rPr>
            </w:pPr>
            <w:r>
              <w:rPr>
                <w:rFonts w:ascii="inherit" w:hAnsi="inherit"/>
                <w:color w:val="000000"/>
                <w:sz w:val="21"/>
                <w:szCs w:val="21"/>
              </w:rPr>
            </w:r>
          </w:p>
        </w:tc>
      </w:tr>
      <w:tr>
        <w:trPr/>
        <w:tc>
          <w:tcPr>
            <w:tcW w:w="12000" w:type="dxa"/>
            <w:tcBorders/>
            <w:shd w:color="auto" w:fill="FFFFFF" w:val="clear"/>
          </w:tcPr>
          <w:p>
            <w:pPr>
              <w:pStyle w:val="Normal"/>
              <w:widowControl w:val="false"/>
              <w:shd w:val="clear" w:color="auto" w:fill="FAFAFA"/>
              <w:rPr>
                <w:rFonts w:ascii="inherit" w:hAnsi="inherit"/>
                <w:color w:val="000000"/>
                <w:sz w:val="21"/>
                <w:szCs w:val="21"/>
              </w:rPr>
            </w:pPr>
            <w:r>
              <w:rPr>
                <w:rFonts w:ascii="inherit" w:hAnsi="inherit"/>
                <w:color w:val="000000"/>
                <w:sz w:val="21"/>
                <w:szCs w:val="21"/>
              </w:rPr>
            </w:r>
          </w:p>
          <w:p>
            <w:pPr>
              <w:pStyle w:val="Normal"/>
              <w:widowControl w:val="false"/>
              <w:shd w:val="clear" w:color="auto" w:fill="FAFAFA"/>
              <w:rPr>
                <w:rFonts w:ascii="inherit" w:hAnsi="inherit"/>
                <w:color w:val="000000"/>
                <w:sz w:val="21"/>
                <w:szCs w:val="21"/>
              </w:rPr>
            </w:pPr>
            <w:r>
              <w:rPr>
                <w:rFonts w:ascii="inherit" w:hAnsi="inherit"/>
                <w:color w:val="000000"/>
                <w:sz w:val="21"/>
                <w:szCs w:val="21"/>
              </w:rPr>
            </w:r>
          </w:p>
          <w:p>
            <w:pPr>
              <w:pStyle w:val="Normal"/>
              <w:widowControl w:val="false"/>
              <w:shd w:val="clear" w:color="auto" w:fill="FAFAFA"/>
              <w:rPr>
                <w:rFonts w:ascii="inherit" w:hAnsi="inherit"/>
                <w:color w:val="000000"/>
                <w:sz w:val="21"/>
                <w:szCs w:val="21"/>
              </w:rPr>
            </w:pPr>
            <w:r>
              <w:rPr>
                <w:rFonts w:ascii="inherit" w:hAnsi="inherit"/>
                <w:color w:val="000000"/>
                <w:sz w:val="21"/>
                <w:szCs w:val="21"/>
              </w:rPr>
            </w:r>
          </w:p>
          <w:p>
            <w:pPr>
              <w:pStyle w:val="Normal"/>
              <w:widowControl w:val="false"/>
              <w:shd w:val="clear" w:color="auto" w:fill="FAFAFA"/>
              <w:rPr>
                <w:rFonts w:ascii="inherit" w:hAnsi="inherit"/>
                <w:color w:val="000000"/>
                <w:sz w:val="21"/>
                <w:szCs w:val="21"/>
              </w:rPr>
            </w:pPr>
            <w:r>
              <w:rPr>
                <w:rFonts w:ascii="inherit" w:hAnsi="inherit"/>
                <w:color w:val="000000"/>
                <w:sz w:val="21"/>
                <w:szCs w:val="21"/>
              </w:rPr>
            </w:r>
          </w:p>
          <w:p>
            <w:pPr>
              <w:pStyle w:val="Normal"/>
              <w:widowControl w:val="false"/>
              <w:shd w:val="clear" w:color="auto" w:fill="FAFAFA"/>
              <w:rPr>
                <w:rFonts w:ascii="inherit" w:hAnsi="inherit"/>
                <w:color w:val="000000"/>
                <w:sz w:val="21"/>
                <w:szCs w:val="21"/>
              </w:rPr>
            </w:pPr>
            <w:r>
              <w:rPr>
                <w:rFonts w:ascii="inherit" w:hAnsi="inherit"/>
                <w:color w:val="000000"/>
                <w:sz w:val="21"/>
                <w:szCs w:val="21"/>
              </w:rPr>
            </w:r>
          </w:p>
          <w:p>
            <w:pPr>
              <w:pStyle w:val="Normal"/>
              <w:widowControl w:val="false"/>
              <w:shd w:val="clear" w:color="auto" w:fill="FAFAFA"/>
              <w:rPr>
                <w:rFonts w:ascii="inherit" w:hAnsi="inherit"/>
                <w:color w:val="000000"/>
                <w:sz w:val="21"/>
                <w:szCs w:val="21"/>
              </w:rPr>
            </w:pPr>
            <w:r>
              <w:rPr>
                <w:rFonts w:ascii="inherit" w:hAnsi="inherit"/>
                <w:color w:val="000000"/>
                <w:sz w:val="21"/>
                <w:szCs w:val="21"/>
              </w:rPr>
            </w:r>
          </w:p>
          <w:p>
            <w:pPr>
              <w:pStyle w:val="Normal"/>
              <w:widowControl w:val="false"/>
              <w:shd w:val="clear" w:color="auto" w:fill="FAFAFA"/>
              <w:rPr>
                <w:rFonts w:ascii="inherit" w:hAnsi="inherit"/>
                <w:color w:val="000000"/>
                <w:sz w:val="21"/>
                <w:szCs w:val="21"/>
              </w:rPr>
            </w:pPr>
            <w:r>
              <w:rPr>
                <w:rFonts w:ascii="inherit" w:hAnsi="inherit"/>
                <w:color w:val="000000"/>
                <w:sz w:val="21"/>
                <w:szCs w:val="21"/>
              </w:rPr>
            </w:r>
          </w:p>
          <w:p>
            <w:pPr>
              <w:pStyle w:val="Normal"/>
              <w:widowControl w:val="false"/>
              <w:shd w:val="clear" w:color="auto" w:fill="FAFAFA"/>
              <w:rPr>
                <w:rFonts w:ascii="inherit" w:hAnsi="inherit"/>
                <w:color w:val="000000"/>
                <w:sz w:val="21"/>
                <w:szCs w:val="21"/>
              </w:rPr>
            </w:pPr>
            <w:r>
              <w:rPr>
                <w:rFonts w:ascii="inherit" w:hAnsi="inherit"/>
                <w:color w:val="000000"/>
                <w:sz w:val="21"/>
                <w:szCs w:val="21"/>
              </w:rPr>
            </w:r>
          </w:p>
          <w:p>
            <w:pPr>
              <w:pStyle w:val="Normal"/>
              <w:widowControl w:val="false"/>
              <w:shd w:val="clear" w:color="auto" w:fill="FAFAFA"/>
              <w:rPr>
                <w:rFonts w:ascii="inherit" w:hAnsi="inherit"/>
                <w:color w:val="000000"/>
                <w:sz w:val="21"/>
                <w:szCs w:val="21"/>
              </w:rPr>
            </w:pPr>
            <w:r>
              <w:rPr>
                <w:rFonts w:ascii="inherit" w:hAnsi="inherit"/>
                <w:color w:val="000000"/>
                <w:sz w:val="21"/>
                <w:szCs w:val="21"/>
              </w:rPr>
            </w:r>
          </w:p>
          <w:p>
            <w:pPr>
              <w:pStyle w:val="Normal"/>
              <w:widowControl w:val="false"/>
              <w:shd w:val="clear" w:color="auto" w:fill="FAFAFA"/>
              <w:rPr>
                <w:rFonts w:ascii="inherit" w:hAnsi="inherit"/>
                <w:color w:val="000000"/>
                <w:sz w:val="21"/>
                <w:szCs w:val="21"/>
              </w:rPr>
            </w:pPr>
            <w:r>
              <w:rPr>
                <w:rFonts w:ascii="inherit" w:hAnsi="inherit"/>
                <w:color w:val="000000"/>
                <w:sz w:val="21"/>
                <w:szCs w:val="21"/>
              </w:rPr>
            </w:r>
          </w:p>
          <w:p>
            <w:pPr>
              <w:pStyle w:val="Normal"/>
              <w:widowControl w:val="false"/>
              <w:shd w:val="clear" w:color="auto" w:fill="FAFAFA"/>
              <w:rPr>
                <w:rFonts w:ascii="inherit" w:hAnsi="inherit"/>
                <w:color w:val="000000"/>
                <w:sz w:val="21"/>
                <w:szCs w:val="21"/>
              </w:rPr>
            </w:pPr>
            <w:r>
              <w:rPr>
                <w:rFonts w:ascii="inherit" w:hAnsi="inherit"/>
                <w:color w:val="000000"/>
                <w:sz w:val="21"/>
                <w:szCs w:val="21"/>
              </w:rPr>
            </w:r>
          </w:p>
          <w:p>
            <w:pPr>
              <w:pStyle w:val="Normal"/>
              <w:widowControl w:val="false"/>
              <w:shd w:val="clear" w:color="auto" w:fill="FAFAFA"/>
              <w:rPr>
                <w:rFonts w:ascii="inherit" w:hAnsi="inherit"/>
                <w:color w:val="000000"/>
                <w:sz w:val="21"/>
                <w:szCs w:val="21"/>
              </w:rPr>
            </w:pPr>
            <w:r>
              <w:rPr>
                <w:rFonts w:ascii="inherit" w:hAnsi="inherit"/>
                <w:color w:val="000000"/>
                <w:sz w:val="21"/>
                <w:szCs w:val="21"/>
              </w:rPr>
            </w:r>
          </w:p>
          <w:p>
            <w:pPr>
              <w:pStyle w:val="Normal"/>
              <w:widowControl w:val="false"/>
              <w:shd w:val="clear" w:color="auto" w:fill="FAFAFA"/>
              <w:rPr>
                <w:rFonts w:ascii="inherit" w:hAnsi="inherit"/>
                <w:b/>
                <w:b/>
                <w:bCs/>
                <w:color w:val="000000"/>
                <w:sz w:val="21"/>
                <w:szCs w:val="21"/>
              </w:rPr>
            </w:pPr>
            <w:r>
              <w:rPr>
                <w:rFonts w:ascii="Georgia" w:hAnsi="Georgia"/>
                <w:b/>
                <w:bCs/>
                <w:color w:val="006600"/>
                <w:sz w:val="36"/>
                <w:szCs w:val="36"/>
              </w:rPr>
              <w:t>СО 1.15 - Спортивный комплекс Базовый</w:t>
            </w:r>
            <w:r>
              <w:rPr/>
              <w:drawing>
                <wp:inline distT="0" distB="0" distL="0" distR="0">
                  <wp:extent cx="4794885" cy="3042285"/>
                  <wp:effectExtent l="0" t="0" r="0" b="0"/>
                  <wp:docPr id="12" name="Изображение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12" descr=""/>
                          <pic:cNvPicPr>
                            <a:picLocks noChangeAspect="1" noChangeArrowheads="1"/>
                          </pic:cNvPicPr>
                        </pic:nvPicPr>
                        <pic:blipFill>
                          <a:blip r:embed="rId13"/>
                          <a:srcRect l="-363" t="-490" r="-363" b="-490"/>
                          <a:stretch>
                            <a:fillRect/>
                          </a:stretch>
                        </pic:blipFill>
                        <pic:spPr bwMode="auto">
                          <a:xfrm>
                            <a:off x="0" y="0"/>
                            <a:ext cx="4794885" cy="3042285"/>
                          </a:xfrm>
                          <a:prstGeom prst="rect">
                            <a:avLst/>
                          </a:prstGeom>
                        </pic:spPr>
                      </pic:pic>
                    </a:graphicData>
                  </a:graphic>
                </wp:inline>
              </w:drawing>
            </w:r>
          </w:p>
        </w:tc>
      </w:tr>
      <w:tr>
        <w:trPr/>
        <w:tc>
          <w:tcPr>
            <w:tcW w:w="12000" w:type="dxa"/>
            <w:tcBorders/>
            <w:shd w:color="auto" w:fill="FFFFFF" w:val="clear"/>
          </w:tcPr>
          <w:p>
            <w:pPr>
              <w:pStyle w:val="Normal"/>
              <w:widowControl w:val="false"/>
              <w:shd w:val="clear" w:color="auto" w:fill="FAFAFA"/>
              <w:rPr>
                <w:rFonts w:ascii="inherit" w:hAnsi="inherit"/>
                <w:b/>
                <w:b/>
                <w:bCs/>
                <w:color w:val="000000"/>
                <w:sz w:val="21"/>
                <w:szCs w:val="21"/>
              </w:rPr>
            </w:pPr>
            <w:r>
              <w:rPr>
                <w:rFonts w:ascii="inherit" w:hAnsi="inherit"/>
                <w:b/>
                <w:bCs/>
                <w:color w:val="000000"/>
                <w:sz w:val="21"/>
                <w:szCs w:val="21"/>
              </w:rPr>
            </w:r>
          </w:p>
        </w:tc>
      </w:tr>
      <w:tr>
        <w:trPr>
          <w:trHeight w:val="4583" w:hRule="atLeast"/>
        </w:trPr>
        <w:tc>
          <w:tcPr>
            <w:tcW w:w="12000" w:type="dxa"/>
            <w:tcBorders/>
            <w:shd w:color="auto" w:fill="FFFFFF" w:val="clear"/>
          </w:tcPr>
          <w:p>
            <w:pPr>
              <w:pStyle w:val="Normal"/>
              <w:widowControl w:val="false"/>
              <w:shd w:val="clear" w:color="auto" w:fill="FAFAFA"/>
              <w:rPr/>
            </w:pPr>
            <w:r>
              <w:rPr>
                <w:rFonts w:ascii="Georgia" w:hAnsi="Georgia"/>
                <w:b/>
                <w:bCs/>
                <w:color w:val="006600"/>
                <w:sz w:val="24"/>
                <w:szCs w:val="24"/>
              </w:rPr>
              <w:t>СО 5.10 - Гандбольные ворота с баскетбольным щитом(1шт.) без сеток</w:t>
            </w:r>
            <w:r>
              <w:rPr/>
              <w:drawing>
                <wp:inline distT="0" distB="0" distL="0" distR="0">
                  <wp:extent cx="4712335" cy="2435860"/>
                  <wp:effectExtent l="0" t="0" r="0" b="0"/>
                  <wp:docPr id="13" name="Изображение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13" descr=""/>
                          <pic:cNvPicPr>
                            <a:picLocks noChangeAspect="1" noChangeArrowheads="1"/>
                          </pic:cNvPicPr>
                        </pic:nvPicPr>
                        <pic:blipFill>
                          <a:blip r:embed="rId14"/>
                          <a:srcRect l="-284" t="-536" r="-284" b="-536"/>
                          <a:stretch>
                            <a:fillRect/>
                          </a:stretch>
                        </pic:blipFill>
                        <pic:spPr bwMode="auto">
                          <a:xfrm>
                            <a:off x="0" y="0"/>
                            <a:ext cx="4712335" cy="2435860"/>
                          </a:xfrm>
                          <a:prstGeom prst="rect">
                            <a:avLst/>
                          </a:prstGeom>
                        </pic:spPr>
                      </pic:pic>
                    </a:graphicData>
                  </a:graphic>
                </wp:inline>
              </w:drawing>
            </w:r>
          </w:p>
        </w:tc>
      </w:tr>
    </w:tbl>
    <w:p>
      <w:pPr>
        <w:pStyle w:val="Normal"/>
        <w:shd w:val="clear" w:color="auto" w:fill="FFFFFF"/>
        <w:rPr/>
      </w:pPr>
      <w:r>
        <w:rPr/>
        <w:t>МФ 1.04 - Лавочка Эконом</w:t>
      </w:r>
    </w:p>
    <w:tbl>
      <w:tblPr>
        <w:tblW w:w="12000" w:type="dxa"/>
        <w:jc w:val="left"/>
        <w:tblInd w:w="0" w:type="dxa"/>
        <w:tblLayout w:type="fixed"/>
        <w:tblCellMar>
          <w:top w:w="0" w:type="dxa"/>
          <w:left w:w="0" w:type="dxa"/>
          <w:bottom w:w="0" w:type="dxa"/>
          <w:right w:w="0" w:type="dxa"/>
        </w:tblCellMar>
        <w:tblLook w:val="04a0"/>
      </w:tblPr>
      <w:tblGrid>
        <w:gridCol w:w="12000"/>
      </w:tblGrid>
      <w:tr>
        <w:trPr/>
        <w:tc>
          <w:tcPr>
            <w:tcW w:w="12000" w:type="dxa"/>
            <w:tcBorders/>
            <w:shd w:color="auto" w:fill="FFFFFF" w:val="clear"/>
          </w:tcPr>
          <w:p>
            <w:pPr>
              <w:pStyle w:val="Normal"/>
              <w:widowControl w:val="false"/>
              <w:shd w:val="clear" w:color="auto" w:fill="FAFAFA"/>
              <w:rPr>
                <w:rFonts w:ascii="inherit" w:hAnsi="inherit"/>
                <w:color w:val="000000"/>
                <w:sz w:val="21"/>
                <w:szCs w:val="21"/>
              </w:rPr>
            </w:pPr>
            <w:r>
              <w:rPr>
                <w:rFonts w:ascii="inherit" w:hAnsi="inherit"/>
                <w:color w:val="000000"/>
                <w:sz w:val="21"/>
                <w:szCs w:val="21"/>
              </w:rPr>
            </w:r>
          </w:p>
          <w:p>
            <w:pPr>
              <w:pStyle w:val="Normal"/>
              <w:widowControl w:val="false"/>
              <w:shd w:val="clear" w:color="auto" w:fill="FAFAFA"/>
              <w:rPr>
                <w:rFonts w:ascii="inherit" w:hAnsi="inherit"/>
                <w:color w:val="000000"/>
                <w:sz w:val="21"/>
                <w:szCs w:val="21"/>
              </w:rPr>
            </w:pPr>
            <w:r>
              <w:rPr/>
              <w:drawing>
                <wp:inline distT="0" distB="0" distL="0" distR="0">
                  <wp:extent cx="5036185" cy="2869565"/>
                  <wp:effectExtent l="0" t="0" r="0" b="0"/>
                  <wp:docPr id="14" name="Изображение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14" descr=""/>
                          <pic:cNvPicPr>
                            <a:picLocks noChangeAspect="1" noChangeArrowheads="1"/>
                          </pic:cNvPicPr>
                        </pic:nvPicPr>
                        <pic:blipFill>
                          <a:blip r:embed="rId15"/>
                          <a:srcRect l="-364" t="-486" r="-364" b="-486"/>
                          <a:stretch>
                            <a:fillRect/>
                          </a:stretch>
                        </pic:blipFill>
                        <pic:spPr bwMode="auto">
                          <a:xfrm>
                            <a:off x="0" y="0"/>
                            <a:ext cx="5036185" cy="2869565"/>
                          </a:xfrm>
                          <a:prstGeom prst="rect">
                            <a:avLst/>
                          </a:prstGeom>
                        </pic:spPr>
                      </pic:pic>
                    </a:graphicData>
                  </a:graphic>
                </wp:inline>
              </w:drawing>
            </w:r>
          </w:p>
          <w:p>
            <w:pPr>
              <w:pStyle w:val="Normal"/>
              <w:widowControl w:val="false"/>
              <w:shd w:val="clear" w:color="auto" w:fill="FAFAFA"/>
              <w:rPr>
                <w:rFonts w:ascii="inherit" w:hAnsi="inherit"/>
                <w:color w:val="000000"/>
                <w:sz w:val="21"/>
                <w:szCs w:val="21"/>
              </w:rPr>
            </w:pPr>
            <w:r>
              <w:rPr>
                <w:rFonts w:ascii="inherit" w:hAnsi="inherit"/>
                <w:color w:val="000000"/>
                <w:sz w:val="21"/>
                <w:szCs w:val="21"/>
              </w:rPr>
            </w:r>
          </w:p>
          <w:p>
            <w:pPr>
              <w:pStyle w:val="Normal"/>
              <w:widowControl w:val="false"/>
              <w:shd w:val="clear" w:color="auto" w:fill="FAFAFA"/>
              <w:rPr>
                <w:rFonts w:ascii="inherit" w:hAnsi="inherit"/>
                <w:color w:val="000000"/>
                <w:sz w:val="21"/>
                <w:szCs w:val="21"/>
              </w:rPr>
            </w:pPr>
            <w:r>
              <w:rPr>
                <w:rFonts w:ascii="inherit" w:hAnsi="inherit"/>
                <w:color w:val="000000"/>
                <w:sz w:val="21"/>
                <w:szCs w:val="21"/>
              </w:rPr>
            </w:r>
          </w:p>
          <w:p>
            <w:pPr>
              <w:pStyle w:val="Normal"/>
              <w:widowControl w:val="false"/>
              <w:shd w:val="clear" w:color="auto" w:fill="FAFAFA"/>
              <w:rPr>
                <w:rFonts w:ascii="inherit" w:hAnsi="inherit"/>
                <w:color w:val="000000"/>
                <w:sz w:val="21"/>
                <w:szCs w:val="21"/>
              </w:rPr>
            </w:pPr>
            <w:r>
              <w:rPr>
                <w:rFonts w:ascii="inherit" w:hAnsi="inherit"/>
                <w:color w:val="000000"/>
                <w:sz w:val="21"/>
                <w:szCs w:val="21"/>
              </w:rPr>
            </w:r>
          </w:p>
          <w:p>
            <w:pPr>
              <w:pStyle w:val="Normal"/>
              <w:widowControl w:val="false"/>
              <w:shd w:val="clear" w:color="auto" w:fill="FAFAFA"/>
              <w:rPr>
                <w:rFonts w:ascii="inherit" w:hAnsi="inherit"/>
                <w:color w:val="000000"/>
                <w:sz w:val="21"/>
                <w:szCs w:val="21"/>
              </w:rPr>
            </w:pPr>
            <w:r>
              <w:rPr>
                <w:rFonts w:ascii="inherit" w:hAnsi="inherit"/>
                <w:color w:val="000000"/>
                <w:sz w:val="21"/>
                <w:szCs w:val="21"/>
              </w:rPr>
            </w:r>
          </w:p>
          <w:p>
            <w:pPr>
              <w:pStyle w:val="Normal"/>
              <w:widowControl w:val="false"/>
              <w:shd w:val="clear" w:color="auto" w:fill="FAFAFA"/>
              <w:rPr>
                <w:rFonts w:ascii="inherit" w:hAnsi="inherit"/>
                <w:color w:val="000000"/>
                <w:sz w:val="21"/>
                <w:szCs w:val="21"/>
              </w:rPr>
            </w:pPr>
            <w:r>
              <w:rPr>
                <w:rFonts w:ascii="inherit" w:hAnsi="inherit"/>
                <w:color w:val="000000"/>
                <w:sz w:val="21"/>
                <w:szCs w:val="21"/>
              </w:rPr>
            </w:r>
          </w:p>
        </w:tc>
      </w:tr>
    </w:tbl>
    <w:p>
      <w:pPr>
        <w:pStyle w:val="Normal"/>
        <w:tabs>
          <w:tab w:val="clear" w:pos="720"/>
          <w:tab w:val="left" w:pos="1896" w:leader="none"/>
        </w:tabs>
        <w:rPr/>
      </w:pPr>
      <w:r>
        <w:rPr/>
      </w:r>
    </w:p>
    <w:p>
      <w:pPr>
        <w:pStyle w:val="Normal"/>
        <w:tabs>
          <w:tab w:val="clear" w:pos="720"/>
          <w:tab w:val="left" w:pos="1896" w:leader="none"/>
        </w:tabs>
        <w:rPr/>
      </w:pPr>
      <w:r>
        <w:rPr/>
      </w:r>
    </w:p>
    <w:p>
      <w:pPr>
        <w:pStyle w:val="Normal"/>
        <w:tabs>
          <w:tab w:val="clear" w:pos="720"/>
          <w:tab w:val="left" w:pos="1896" w:leader="none"/>
        </w:tabs>
        <w:rPr/>
      </w:pPr>
      <w:r>
        <w:rPr/>
      </w:r>
    </w:p>
    <w:p>
      <w:pPr>
        <w:pStyle w:val="Normal"/>
        <w:shd w:val="clear" w:color="auto" w:fill="FFFFFF"/>
        <w:rPr/>
      </w:pPr>
      <w:r>
        <w:rPr/>
        <w:t>МФ 1.10 - Лавочка со спинкой</w:t>
      </w:r>
    </w:p>
    <w:tbl>
      <w:tblPr>
        <w:tblW w:w="12000" w:type="dxa"/>
        <w:jc w:val="left"/>
        <w:tblInd w:w="0" w:type="dxa"/>
        <w:tblLayout w:type="fixed"/>
        <w:tblCellMar>
          <w:top w:w="0" w:type="dxa"/>
          <w:left w:w="0" w:type="dxa"/>
          <w:bottom w:w="0" w:type="dxa"/>
          <w:right w:w="0" w:type="dxa"/>
        </w:tblCellMar>
        <w:tblLook w:val="04a0"/>
      </w:tblPr>
      <w:tblGrid>
        <w:gridCol w:w="12000"/>
      </w:tblGrid>
      <w:tr>
        <w:trPr/>
        <w:tc>
          <w:tcPr>
            <w:tcW w:w="12000" w:type="dxa"/>
            <w:tcBorders/>
            <w:shd w:color="auto" w:fill="FFFFFF" w:val="clear"/>
          </w:tcPr>
          <w:p>
            <w:pPr>
              <w:pStyle w:val="Normal"/>
              <w:widowControl w:val="false"/>
              <w:rPr/>
            </w:pPr>
            <w:r>
              <w:rPr/>
              <w:drawing>
                <wp:inline distT="0" distB="0" distL="0" distR="0">
                  <wp:extent cx="4824095" cy="3618230"/>
                  <wp:effectExtent l="0" t="0" r="0" b="0"/>
                  <wp:docPr id="15" name="Изображение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15" descr=""/>
                          <pic:cNvPicPr>
                            <a:picLocks noChangeAspect="1" noChangeArrowheads="1"/>
                          </pic:cNvPicPr>
                        </pic:nvPicPr>
                        <pic:blipFill>
                          <a:blip r:embed="rId16"/>
                          <a:srcRect l="-364" t="-486" r="-364" b="-486"/>
                          <a:stretch>
                            <a:fillRect/>
                          </a:stretch>
                        </pic:blipFill>
                        <pic:spPr bwMode="auto">
                          <a:xfrm>
                            <a:off x="0" y="0"/>
                            <a:ext cx="4824095" cy="3618230"/>
                          </a:xfrm>
                          <a:prstGeom prst="rect">
                            <a:avLst/>
                          </a:prstGeom>
                        </pic:spPr>
                      </pic:pic>
                    </a:graphicData>
                  </a:graphic>
                </wp:inline>
              </w:drawing>
            </w:r>
          </w:p>
        </w:tc>
      </w:tr>
    </w:tbl>
    <w:p>
      <w:pPr>
        <w:pStyle w:val="Normal"/>
        <w:tabs>
          <w:tab w:val="clear" w:pos="720"/>
          <w:tab w:val="left" w:pos="1896" w:leader="none"/>
        </w:tabs>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t>МФ 6.05 - Урна</w:t>
      </w:r>
    </w:p>
    <w:tbl>
      <w:tblPr>
        <w:tblW w:w="12000" w:type="dxa"/>
        <w:jc w:val="left"/>
        <w:tblInd w:w="0" w:type="dxa"/>
        <w:tblLayout w:type="fixed"/>
        <w:tblCellMar>
          <w:top w:w="0" w:type="dxa"/>
          <w:left w:w="0" w:type="dxa"/>
          <w:bottom w:w="0" w:type="dxa"/>
          <w:right w:w="0" w:type="dxa"/>
        </w:tblCellMar>
        <w:tblLook w:val="04a0"/>
      </w:tblPr>
      <w:tblGrid>
        <w:gridCol w:w="12000"/>
      </w:tblGrid>
      <w:tr>
        <w:trPr/>
        <w:tc>
          <w:tcPr>
            <w:tcW w:w="12000" w:type="dxa"/>
            <w:tcBorders/>
            <w:shd w:color="auto" w:fill="FFFFFF" w:val="clear"/>
          </w:tcPr>
          <w:p>
            <w:pPr>
              <w:pStyle w:val="Normal"/>
              <w:widowControl w:val="false"/>
              <w:shd w:val="clear" w:color="auto" w:fill="FAFAFA"/>
              <w:rPr/>
            </w:pPr>
            <w:r>
              <w:rPr/>
              <w:drawing>
                <wp:inline distT="0" distB="0" distL="0" distR="0">
                  <wp:extent cx="4619625" cy="3453765"/>
                  <wp:effectExtent l="0" t="0" r="0" b="0"/>
                  <wp:docPr id="16" name="Изображение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16" descr=""/>
                          <pic:cNvPicPr>
                            <a:picLocks noChangeAspect="1" noChangeArrowheads="1"/>
                          </pic:cNvPicPr>
                        </pic:nvPicPr>
                        <pic:blipFill>
                          <a:blip r:embed="rId17"/>
                          <a:srcRect l="-364" t="-486" r="-364" b="-486"/>
                          <a:stretch>
                            <a:fillRect/>
                          </a:stretch>
                        </pic:blipFill>
                        <pic:spPr bwMode="auto">
                          <a:xfrm>
                            <a:off x="0" y="0"/>
                            <a:ext cx="4619625" cy="3453765"/>
                          </a:xfrm>
                          <a:prstGeom prst="rect">
                            <a:avLst/>
                          </a:prstGeom>
                        </pic:spPr>
                      </pic:pic>
                    </a:graphicData>
                  </a:graphic>
                </wp:inline>
              </w:drawing>
            </w:r>
          </w:p>
        </w:tc>
      </w:tr>
    </w:tbl>
    <w:p>
      <w:pPr>
        <w:pStyle w:val="Normal"/>
        <w:tabs>
          <w:tab w:val="clear" w:pos="720"/>
          <w:tab w:val="left" w:pos="1896" w:leader="none"/>
        </w:tabs>
        <w:rPr/>
      </w:pPr>
      <w:r>
        <w:rPr/>
      </w:r>
    </w:p>
    <w:p>
      <w:pPr>
        <w:pStyle w:val="Normal"/>
        <w:tabs>
          <w:tab w:val="clear" w:pos="720"/>
          <w:tab w:val="left" w:pos="1896" w:leader="none"/>
        </w:tabs>
        <w:rPr/>
      </w:pPr>
      <w:r>
        <w:rPr/>
      </w:r>
    </w:p>
    <w:p>
      <w:pPr>
        <w:pStyle w:val="Normal"/>
        <w:tabs>
          <w:tab w:val="clear" w:pos="720"/>
          <w:tab w:val="left" w:pos="1896" w:leader="none"/>
        </w:tabs>
        <w:rPr/>
      </w:pPr>
      <w:r>
        <w:rPr/>
      </w:r>
    </w:p>
    <w:p>
      <w:pPr>
        <w:pStyle w:val="Normal"/>
        <w:tabs>
          <w:tab w:val="clear" w:pos="720"/>
          <w:tab w:val="left" w:pos="1896" w:leader="none"/>
        </w:tabs>
        <w:rPr/>
      </w:pPr>
      <w:r>
        <w:rPr/>
      </w:r>
    </w:p>
    <w:p>
      <w:pPr>
        <w:pStyle w:val="Normal"/>
        <w:tabs>
          <w:tab w:val="clear" w:pos="720"/>
          <w:tab w:val="left" w:pos="1896" w:leader="none"/>
        </w:tabs>
        <w:rPr/>
      </w:pPr>
      <w:r>
        <w:rPr/>
      </w:r>
    </w:p>
    <w:p>
      <w:pPr>
        <w:pStyle w:val="Normal"/>
        <w:shd w:val="clear" w:color="auto" w:fill="FFFFFF"/>
        <w:rPr/>
      </w:pPr>
      <w:r>
        <w:rPr/>
        <w:t>МФ 2.05 - Столик со скамейками</w:t>
      </w:r>
    </w:p>
    <w:tbl>
      <w:tblPr>
        <w:tblW w:w="12000" w:type="dxa"/>
        <w:jc w:val="left"/>
        <w:tblInd w:w="0" w:type="dxa"/>
        <w:tblLayout w:type="fixed"/>
        <w:tblCellMar>
          <w:top w:w="0" w:type="dxa"/>
          <w:left w:w="0" w:type="dxa"/>
          <w:bottom w:w="0" w:type="dxa"/>
          <w:right w:w="0" w:type="dxa"/>
        </w:tblCellMar>
        <w:tblLook w:val="04a0"/>
      </w:tblPr>
      <w:tblGrid>
        <w:gridCol w:w="12000"/>
      </w:tblGrid>
      <w:tr>
        <w:trPr/>
        <w:tc>
          <w:tcPr>
            <w:tcW w:w="12000" w:type="dxa"/>
            <w:tcBorders/>
            <w:shd w:color="auto" w:fill="FFFFFF" w:val="clear"/>
          </w:tcPr>
          <w:p>
            <w:pPr>
              <w:pStyle w:val="Normal"/>
              <w:widowControl w:val="false"/>
              <w:shd w:val="clear" w:color="auto" w:fill="FAFAFA"/>
              <w:rPr/>
            </w:pPr>
            <w:r>
              <w:rPr/>
              <w:drawing>
                <wp:inline distT="0" distB="0" distL="0" distR="0">
                  <wp:extent cx="4930775" cy="3700145"/>
                  <wp:effectExtent l="0" t="0" r="0" b="0"/>
                  <wp:docPr id="17" name="Изображение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17" descr=""/>
                          <pic:cNvPicPr>
                            <a:picLocks noChangeAspect="1" noChangeArrowheads="1"/>
                          </pic:cNvPicPr>
                        </pic:nvPicPr>
                        <pic:blipFill>
                          <a:blip r:embed="rId18"/>
                          <a:srcRect l="-364" t="-486" r="-364" b="-486"/>
                          <a:stretch>
                            <a:fillRect/>
                          </a:stretch>
                        </pic:blipFill>
                        <pic:spPr bwMode="auto">
                          <a:xfrm>
                            <a:off x="0" y="0"/>
                            <a:ext cx="4930775" cy="3700145"/>
                          </a:xfrm>
                          <a:prstGeom prst="rect">
                            <a:avLst/>
                          </a:prstGeom>
                        </pic:spPr>
                      </pic:pic>
                    </a:graphicData>
                  </a:graphic>
                </wp:inline>
              </w:drawing>
            </w:r>
          </w:p>
        </w:tc>
      </w:tr>
    </w:tbl>
    <w:p>
      <w:pPr>
        <w:pStyle w:val="Normal"/>
        <w:shd w:val="clear" w:color="auto" w:fill="FFFFFF"/>
        <w:rPr/>
      </w:pPr>
      <w:r>
        <w:rPr/>
      </w:r>
    </w:p>
    <w:p>
      <w:pPr>
        <w:pStyle w:val="Normal"/>
        <w:shd w:val="clear" w:color="auto" w:fill="FFFFFF"/>
        <w:rPr/>
      </w:pPr>
      <w:r>
        <w:rPr/>
      </w:r>
    </w:p>
    <w:p>
      <w:pPr>
        <w:pStyle w:val="Normal"/>
        <w:shd w:val="clear" w:color="auto" w:fill="FFFFFF"/>
        <w:rPr/>
      </w:pPr>
      <w:r>
        <w:rPr/>
        <w:t>ДИО 5.032 - Горка с металлическими перилами H=1200</w:t>
      </w:r>
    </w:p>
    <w:tbl>
      <w:tblPr>
        <w:tblW w:w="12000" w:type="dxa"/>
        <w:jc w:val="left"/>
        <w:tblInd w:w="0" w:type="dxa"/>
        <w:tblLayout w:type="fixed"/>
        <w:tblCellMar>
          <w:top w:w="0" w:type="dxa"/>
          <w:left w:w="0" w:type="dxa"/>
          <w:bottom w:w="0" w:type="dxa"/>
          <w:right w:w="0" w:type="dxa"/>
        </w:tblCellMar>
        <w:tblLook w:val="04a0"/>
      </w:tblPr>
      <w:tblGrid>
        <w:gridCol w:w="12000"/>
      </w:tblGrid>
      <w:tr>
        <w:trPr/>
        <w:tc>
          <w:tcPr>
            <w:tcW w:w="12000" w:type="dxa"/>
            <w:tcBorders/>
            <w:shd w:color="auto" w:fill="FFFFFF" w:val="clear"/>
          </w:tcPr>
          <w:p>
            <w:pPr>
              <w:pStyle w:val="Normal"/>
              <w:widowControl w:val="false"/>
              <w:shd w:val="clear" w:color="auto" w:fill="FAFAFA"/>
              <w:rPr>
                <w:sz w:val="28"/>
                <w:szCs w:val="28"/>
              </w:rPr>
            </w:pPr>
            <w:r>
              <w:rPr/>
              <w:drawing>
                <wp:inline distT="0" distB="0" distL="0" distR="0">
                  <wp:extent cx="4553585" cy="3398520"/>
                  <wp:effectExtent l="0" t="0" r="0" b="0"/>
                  <wp:docPr id="18" name="Изображение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18" descr=""/>
                          <pic:cNvPicPr>
                            <a:picLocks noChangeAspect="1" noChangeArrowheads="1"/>
                          </pic:cNvPicPr>
                        </pic:nvPicPr>
                        <pic:blipFill>
                          <a:blip r:embed="rId19"/>
                          <a:srcRect l="-364" t="-486" r="-364" b="-486"/>
                          <a:stretch>
                            <a:fillRect/>
                          </a:stretch>
                        </pic:blipFill>
                        <pic:spPr bwMode="auto">
                          <a:xfrm>
                            <a:off x="0" y="0"/>
                            <a:ext cx="4553585" cy="3398520"/>
                          </a:xfrm>
                          <a:prstGeom prst="rect">
                            <a:avLst/>
                          </a:prstGeom>
                        </pic:spPr>
                      </pic:pic>
                    </a:graphicData>
                  </a:graphic>
                </wp:inline>
              </w:drawing>
            </w:r>
          </w:p>
        </w:tc>
      </w:tr>
    </w:tbl>
    <w:p>
      <w:pPr>
        <w:pStyle w:val="Normal"/>
        <w:tabs>
          <w:tab w:val="clear" w:pos="720"/>
          <w:tab w:val="left" w:pos="1896" w:leader="none"/>
        </w:tabs>
        <w:rPr>
          <w:sz w:val="28"/>
          <w:szCs w:val="28"/>
        </w:rPr>
      </w:pPr>
      <w:r>
        <w:rPr>
          <w:sz w:val="28"/>
          <w:szCs w:val="28"/>
        </w:rPr>
      </w:r>
    </w:p>
    <w:p>
      <w:pPr>
        <w:pStyle w:val="Normal"/>
        <w:shd w:val="clear" w:color="auto" w:fill="FFFFFF"/>
        <w:rPr>
          <w:sz w:val="28"/>
          <w:szCs w:val="28"/>
        </w:rPr>
      </w:pPr>
      <w:r>
        <w:rPr>
          <w:sz w:val="28"/>
          <w:szCs w:val="28"/>
        </w:rPr>
      </w:r>
    </w:p>
    <w:p>
      <w:pPr>
        <w:pStyle w:val="Normal"/>
        <w:shd w:val="clear" w:color="auto" w:fill="FFFFFF"/>
        <w:rPr>
          <w:sz w:val="28"/>
          <w:szCs w:val="28"/>
        </w:rPr>
      </w:pPr>
      <w:r>
        <w:rPr>
          <w:sz w:val="28"/>
          <w:szCs w:val="28"/>
        </w:rPr>
      </w:r>
    </w:p>
    <w:p>
      <w:pPr>
        <w:pStyle w:val="Normal"/>
        <w:shd w:val="clear" w:color="auto" w:fill="FFFFFF"/>
        <w:rPr>
          <w:sz w:val="28"/>
          <w:szCs w:val="28"/>
        </w:rPr>
      </w:pPr>
      <w:r>
        <w:rPr>
          <w:sz w:val="28"/>
          <w:szCs w:val="28"/>
        </w:rPr>
      </w:r>
    </w:p>
    <w:p>
      <w:pPr>
        <w:pStyle w:val="Normal"/>
        <w:shd w:val="clear" w:color="auto" w:fill="FFFFFF"/>
        <w:rPr>
          <w:sz w:val="28"/>
          <w:szCs w:val="28"/>
        </w:rPr>
      </w:pPr>
      <w:r>
        <w:rPr>
          <w:sz w:val="28"/>
          <w:szCs w:val="28"/>
        </w:rPr>
      </w:r>
    </w:p>
    <w:p>
      <w:pPr>
        <w:pStyle w:val="Normal"/>
        <w:shd w:val="clear" w:color="auto" w:fill="FFFFFF"/>
        <w:rPr>
          <w:sz w:val="28"/>
          <w:szCs w:val="28"/>
        </w:rPr>
      </w:pPr>
      <w:r>
        <w:rPr>
          <w:sz w:val="28"/>
          <w:szCs w:val="28"/>
        </w:rPr>
      </w:r>
    </w:p>
    <w:p>
      <w:pPr>
        <w:pStyle w:val="Normal"/>
        <w:shd w:val="clear" w:color="auto" w:fill="FFFFFF"/>
        <w:rPr>
          <w:sz w:val="28"/>
          <w:szCs w:val="28"/>
        </w:rPr>
      </w:pPr>
      <w:r>
        <w:rPr>
          <w:sz w:val="28"/>
          <w:szCs w:val="28"/>
        </w:rPr>
      </w:r>
    </w:p>
    <w:p>
      <w:pPr>
        <w:pStyle w:val="Normal"/>
        <w:shd w:val="clear" w:color="auto" w:fill="FFFFFF"/>
        <w:rPr>
          <w:sz w:val="28"/>
          <w:szCs w:val="28"/>
        </w:rPr>
      </w:pPr>
      <w:r>
        <w:rPr>
          <w:sz w:val="28"/>
          <w:szCs w:val="28"/>
        </w:rPr>
      </w:r>
    </w:p>
    <w:p>
      <w:pPr>
        <w:pStyle w:val="Normal"/>
        <w:shd w:val="clear" w:color="auto" w:fill="FFFFFF"/>
        <w:rPr>
          <w:sz w:val="28"/>
          <w:szCs w:val="28"/>
        </w:rPr>
      </w:pPr>
      <w:r>
        <w:rPr>
          <w:sz w:val="28"/>
          <w:szCs w:val="28"/>
        </w:rPr>
      </w:r>
    </w:p>
    <w:p>
      <w:pPr>
        <w:pStyle w:val="Normal"/>
        <w:shd w:val="clear" w:color="auto" w:fill="FFFFFF"/>
        <w:rPr>
          <w:sz w:val="28"/>
          <w:szCs w:val="28"/>
        </w:rPr>
      </w:pPr>
      <w:r>
        <w:rPr>
          <w:sz w:val="28"/>
          <w:szCs w:val="28"/>
        </w:rPr>
      </w:r>
    </w:p>
    <w:p>
      <w:pPr>
        <w:pStyle w:val="Normal"/>
        <w:shd w:val="clear" w:color="auto" w:fill="FFFFFF"/>
        <w:rPr>
          <w:sz w:val="28"/>
          <w:szCs w:val="28"/>
        </w:rPr>
      </w:pPr>
      <w:r>
        <w:rPr>
          <w:sz w:val="28"/>
          <w:szCs w:val="28"/>
        </w:rPr>
      </w:r>
    </w:p>
    <w:p>
      <w:pPr>
        <w:pStyle w:val="Normal"/>
        <w:shd w:val="clear" w:color="auto" w:fill="FFFFFF"/>
        <w:rPr/>
      </w:pPr>
      <w:r>
        <w:rPr/>
        <w:t>ДИО 5.033 - Горка с металлическими перилами H=1500</w:t>
      </w:r>
    </w:p>
    <w:tbl>
      <w:tblPr>
        <w:tblW w:w="12000" w:type="dxa"/>
        <w:jc w:val="left"/>
        <w:tblInd w:w="0" w:type="dxa"/>
        <w:tblLayout w:type="fixed"/>
        <w:tblCellMar>
          <w:top w:w="0" w:type="dxa"/>
          <w:left w:w="0" w:type="dxa"/>
          <w:bottom w:w="0" w:type="dxa"/>
          <w:right w:w="0" w:type="dxa"/>
        </w:tblCellMar>
        <w:tblLook w:val="04a0"/>
      </w:tblPr>
      <w:tblGrid>
        <w:gridCol w:w="12000"/>
      </w:tblGrid>
      <w:tr>
        <w:trPr/>
        <w:tc>
          <w:tcPr>
            <w:tcW w:w="12000" w:type="dxa"/>
            <w:tcBorders/>
            <w:shd w:color="auto" w:fill="FFFFFF" w:val="clear"/>
          </w:tcPr>
          <w:p>
            <w:pPr>
              <w:pStyle w:val="Normal"/>
              <w:widowControl w:val="false"/>
              <w:shd w:val="clear" w:color="auto" w:fill="FAFAFA"/>
              <w:rPr/>
            </w:pPr>
            <w:r>
              <w:rPr/>
              <w:drawing>
                <wp:inline distT="0" distB="0" distL="0" distR="0">
                  <wp:extent cx="5182870" cy="3892550"/>
                  <wp:effectExtent l="0" t="0" r="0" b="0"/>
                  <wp:docPr id="19" name="Изображение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19" descr=""/>
                          <pic:cNvPicPr>
                            <a:picLocks noChangeAspect="1" noChangeArrowheads="1"/>
                          </pic:cNvPicPr>
                        </pic:nvPicPr>
                        <pic:blipFill>
                          <a:blip r:embed="rId20"/>
                          <a:srcRect l="-364" t="-486" r="-364" b="-486"/>
                          <a:stretch>
                            <a:fillRect/>
                          </a:stretch>
                        </pic:blipFill>
                        <pic:spPr bwMode="auto">
                          <a:xfrm>
                            <a:off x="0" y="0"/>
                            <a:ext cx="5182870" cy="3892550"/>
                          </a:xfrm>
                          <a:prstGeom prst="rect">
                            <a:avLst/>
                          </a:prstGeom>
                        </pic:spPr>
                      </pic:pic>
                    </a:graphicData>
                  </a:graphic>
                </wp:inline>
              </w:drawing>
            </w:r>
          </w:p>
        </w:tc>
      </w:tr>
    </w:tbl>
    <w:p>
      <w:pPr>
        <w:pStyle w:val="Normal"/>
        <w:shd w:val="clear" w:color="auto" w:fill="FFFFFF"/>
        <w:rPr/>
      </w:pPr>
      <w:r>
        <w:rPr/>
        <w:t>ДИО 5.043 - Горка с деревянными перилами H=1500</w:t>
      </w:r>
    </w:p>
    <w:tbl>
      <w:tblPr>
        <w:tblW w:w="9081" w:type="dxa"/>
        <w:jc w:val="left"/>
        <w:tblInd w:w="0" w:type="dxa"/>
        <w:tblLayout w:type="fixed"/>
        <w:tblCellMar>
          <w:top w:w="0" w:type="dxa"/>
          <w:left w:w="0" w:type="dxa"/>
          <w:bottom w:w="0" w:type="dxa"/>
          <w:right w:w="0" w:type="dxa"/>
        </w:tblCellMar>
        <w:tblLook w:val="04a0"/>
      </w:tblPr>
      <w:tblGrid>
        <w:gridCol w:w="9081"/>
      </w:tblGrid>
      <w:tr>
        <w:trPr>
          <w:trHeight w:val="5185" w:hRule="atLeast"/>
        </w:trPr>
        <w:tc>
          <w:tcPr>
            <w:tcW w:w="9081" w:type="dxa"/>
            <w:tcBorders/>
            <w:shd w:color="auto" w:fill="FFFFFF" w:val="clear"/>
          </w:tcPr>
          <w:p>
            <w:pPr>
              <w:pStyle w:val="Normal"/>
              <w:widowControl w:val="false"/>
              <w:shd w:val="clear" w:color="auto" w:fill="FAFAFA"/>
              <w:jc w:val="center"/>
              <w:rPr/>
            </w:pPr>
            <w:r>
              <w:rPr/>
              <w:drawing>
                <wp:inline distT="0" distB="0" distL="0" distR="0">
                  <wp:extent cx="5398770" cy="2491105"/>
                  <wp:effectExtent l="0" t="0" r="0" b="0"/>
                  <wp:docPr id="20" name="Изображение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20" descr=""/>
                          <pic:cNvPicPr>
                            <a:picLocks noChangeAspect="1" noChangeArrowheads="1"/>
                          </pic:cNvPicPr>
                        </pic:nvPicPr>
                        <pic:blipFill>
                          <a:blip r:embed="rId21"/>
                          <a:srcRect l="-364" t="-486" r="-364" b="-486"/>
                          <a:stretch>
                            <a:fillRect/>
                          </a:stretch>
                        </pic:blipFill>
                        <pic:spPr bwMode="auto">
                          <a:xfrm>
                            <a:off x="0" y="0"/>
                            <a:ext cx="5398770" cy="2491105"/>
                          </a:xfrm>
                          <a:prstGeom prst="rect">
                            <a:avLst/>
                          </a:prstGeom>
                        </pic:spPr>
                      </pic:pic>
                    </a:graphicData>
                  </a:graphic>
                </wp:inline>
              </w:drawing>
            </w:r>
          </w:p>
        </w:tc>
      </w:tr>
    </w:tbl>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t>ДИО 1.02 - Качели базовые двойные жесткий подвес</w:t>
      </w:r>
    </w:p>
    <w:tbl>
      <w:tblPr>
        <w:tblW w:w="9752" w:type="dxa"/>
        <w:jc w:val="left"/>
        <w:tblInd w:w="0" w:type="dxa"/>
        <w:tblLayout w:type="fixed"/>
        <w:tblCellMar>
          <w:top w:w="0" w:type="dxa"/>
          <w:left w:w="0" w:type="dxa"/>
          <w:bottom w:w="0" w:type="dxa"/>
          <w:right w:w="0" w:type="dxa"/>
        </w:tblCellMar>
        <w:tblLook w:val="04a0"/>
      </w:tblPr>
      <w:tblGrid>
        <w:gridCol w:w="9752"/>
      </w:tblGrid>
      <w:tr>
        <w:trPr>
          <w:trHeight w:val="6561" w:hRule="atLeast"/>
        </w:trPr>
        <w:tc>
          <w:tcPr>
            <w:tcW w:w="9752" w:type="dxa"/>
            <w:tcBorders/>
            <w:shd w:color="auto" w:fill="FFFFFF" w:val="clear"/>
          </w:tcPr>
          <w:p>
            <w:pPr>
              <w:pStyle w:val="Normal"/>
              <w:widowControl w:val="false"/>
              <w:shd w:val="clear" w:color="auto" w:fill="FAFAFA"/>
              <w:rPr>
                <w:rFonts w:ascii="Georgia" w:hAnsi="Georgia"/>
                <w:color w:val="006600"/>
              </w:rPr>
            </w:pPr>
            <w:r>
              <w:rPr/>
              <w:drawing>
                <wp:inline distT="0" distB="0" distL="0" distR="0">
                  <wp:extent cx="5800725" cy="4084320"/>
                  <wp:effectExtent l="0" t="0" r="0" b="0"/>
                  <wp:docPr id="21" name="Изображение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21" descr=""/>
                          <pic:cNvPicPr>
                            <a:picLocks noChangeAspect="1" noChangeArrowheads="1"/>
                          </pic:cNvPicPr>
                        </pic:nvPicPr>
                        <pic:blipFill>
                          <a:blip r:embed="rId22"/>
                          <a:srcRect l="-364" t="-486" r="-364" b="-486"/>
                          <a:stretch>
                            <a:fillRect/>
                          </a:stretch>
                        </pic:blipFill>
                        <pic:spPr bwMode="auto">
                          <a:xfrm>
                            <a:off x="0" y="0"/>
                            <a:ext cx="5800725" cy="4084320"/>
                          </a:xfrm>
                          <a:prstGeom prst="rect">
                            <a:avLst/>
                          </a:prstGeom>
                        </pic:spPr>
                      </pic:pic>
                    </a:graphicData>
                  </a:graphic>
                </wp:inline>
              </w:drawing>
            </w:r>
          </w:p>
        </w:tc>
      </w:tr>
      <w:tr>
        <w:trPr>
          <w:trHeight w:val="6096" w:hRule="atLeast"/>
        </w:trPr>
        <w:tc>
          <w:tcPr>
            <w:tcW w:w="9752" w:type="dxa"/>
            <w:tcBorders/>
            <w:shd w:color="auto" w:fill="FFFFFF" w:val="clear"/>
          </w:tcPr>
          <w:p>
            <w:pPr>
              <w:pStyle w:val="Normal"/>
              <w:widowControl w:val="false"/>
              <w:shd w:val="clear" w:color="auto" w:fill="FAFAFA"/>
              <w:jc w:val="center"/>
              <w:rPr/>
            </w:pPr>
            <w:r>
              <w:rPr>
                <w:rFonts w:ascii="Georgia" w:hAnsi="Georgia"/>
                <w:color w:val="006600"/>
              </w:rPr>
              <w:t>СО 1.302 - Спортивный комплекс</w:t>
            </w:r>
          </w:p>
          <w:p>
            <w:pPr>
              <w:pStyle w:val="Normal"/>
              <w:widowControl w:val="false"/>
              <w:shd w:val="clear" w:color="auto" w:fill="FAFAFA"/>
              <w:jc w:val="center"/>
              <w:rPr/>
            </w:pPr>
            <w:r>
              <w:rPr/>
              <w:drawing>
                <wp:inline distT="0" distB="0" distL="0" distR="0">
                  <wp:extent cx="5145405" cy="3369310"/>
                  <wp:effectExtent l="0" t="0" r="0" b="0"/>
                  <wp:docPr id="22" name="Изображение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22" descr=""/>
                          <pic:cNvPicPr>
                            <a:picLocks noChangeAspect="1" noChangeArrowheads="1"/>
                          </pic:cNvPicPr>
                        </pic:nvPicPr>
                        <pic:blipFill>
                          <a:blip r:embed="rId23"/>
                          <a:srcRect l="-141" t="-155" r="-133" b="-155"/>
                          <a:stretch>
                            <a:fillRect/>
                          </a:stretch>
                        </pic:blipFill>
                        <pic:spPr bwMode="auto">
                          <a:xfrm>
                            <a:off x="0" y="0"/>
                            <a:ext cx="5145405" cy="3369310"/>
                          </a:xfrm>
                          <a:prstGeom prst="rect">
                            <a:avLst/>
                          </a:prstGeom>
                        </pic:spPr>
                      </pic:pic>
                    </a:graphicData>
                  </a:graphic>
                </wp:inline>
              </w:drawing>
            </w:r>
          </w:p>
        </w:tc>
      </w:tr>
      <w:tr>
        <w:trPr>
          <w:trHeight w:val="5417" w:hRule="atLeast"/>
        </w:trPr>
        <w:tc>
          <w:tcPr>
            <w:tcW w:w="9752" w:type="dxa"/>
            <w:tcBorders/>
            <w:shd w:color="auto" w:fill="FFFFFF" w:val="clear"/>
          </w:tcPr>
          <w:p>
            <w:pPr>
              <w:pStyle w:val="Normal"/>
              <w:widowControl w:val="false"/>
              <w:shd w:val="clear" w:color="auto" w:fill="FAFAFA"/>
              <w:jc w:val="center"/>
              <w:rPr/>
            </w:pPr>
            <w:r>
              <w:rPr/>
            </w:r>
          </w:p>
          <w:p>
            <w:pPr>
              <w:pStyle w:val="Normal"/>
              <w:widowControl w:val="false"/>
              <w:shd w:val="clear" w:color="auto" w:fill="FAFAFA"/>
              <w:jc w:val="center"/>
              <w:rPr/>
            </w:pPr>
            <w:r>
              <w:rPr/>
            </w:r>
          </w:p>
          <w:p>
            <w:pPr>
              <w:pStyle w:val="Normal"/>
              <w:widowControl w:val="false"/>
              <w:shd w:val="clear" w:color="auto" w:fill="FAFAFA"/>
              <w:jc w:val="center"/>
              <w:rPr/>
            </w:pPr>
            <w:r>
              <w:rPr/>
            </w:r>
          </w:p>
          <w:p>
            <w:pPr>
              <w:pStyle w:val="Normal"/>
              <w:widowControl w:val="false"/>
              <w:shd w:val="clear" w:color="auto" w:fill="FAFAFA"/>
              <w:jc w:val="center"/>
              <w:rPr/>
            </w:pPr>
            <w:r>
              <w:rPr/>
            </w:r>
          </w:p>
          <w:p>
            <w:pPr>
              <w:pStyle w:val="Normal"/>
              <w:widowControl w:val="false"/>
              <w:shd w:val="clear" w:color="auto" w:fill="FAFAFA"/>
              <w:jc w:val="center"/>
              <w:rPr/>
            </w:pPr>
            <w:r>
              <w:rPr/>
            </w:r>
          </w:p>
          <w:p>
            <w:pPr>
              <w:pStyle w:val="Normal"/>
              <w:widowControl w:val="false"/>
              <w:shd w:val="clear" w:color="auto" w:fill="FAFAFA"/>
              <w:jc w:val="center"/>
              <w:rPr/>
            </w:pPr>
            <w:r>
              <w:rPr/>
            </w:r>
          </w:p>
          <w:p>
            <w:pPr>
              <w:pStyle w:val="Normal"/>
              <w:widowControl w:val="false"/>
              <w:shd w:val="clear" w:color="auto" w:fill="FAFAFA"/>
              <w:jc w:val="center"/>
              <w:rPr/>
            </w:pPr>
            <w:r>
              <w:rPr/>
            </w:r>
          </w:p>
          <w:p>
            <w:pPr>
              <w:pStyle w:val="Normal"/>
              <w:widowControl w:val="false"/>
              <w:shd w:val="clear" w:color="auto" w:fill="FAFAFA"/>
              <w:jc w:val="center"/>
              <w:rPr/>
            </w:pPr>
            <w:r>
              <w:rPr/>
            </w:r>
          </w:p>
          <w:p>
            <w:pPr>
              <w:pStyle w:val="Normal"/>
              <w:widowControl w:val="false"/>
              <w:shd w:val="clear" w:color="auto" w:fill="FAFAFA"/>
              <w:jc w:val="center"/>
              <w:rPr/>
            </w:pPr>
            <w:r>
              <w:rPr/>
            </w:r>
          </w:p>
          <w:p>
            <w:pPr>
              <w:pStyle w:val="Normal"/>
              <w:widowControl w:val="false"/>
              <w:shd w:val="clear" w:color="auto" w:fill="FAFAFA"/>
              <w:jc w:val="center"/>
              <w:rPr/>
            </w:pPr>
            <w:r>
              <w:rPr/>
            </w:r>
          </w:p>
          <w:p>
            <w:pPr>
              <w:pStyle w:val="Normal"/>
              <w:widowControl w:val="false"/>
              <w:shd w:val="clear" w:color="auto" w:fill="FAFAFA"/>
              <w:jc w:val="center"/>
              <w:rPr/>
            </w:pPr>
            <w:r>
              <w:rPr/>
            </w:r>
          </w:p>
          <w:p>
            <w:pPr>
              <w:pStyle w:val="Normal"/>
              <w:widowControl w:val="false"/>
              <w:shd w:val="clear" w:color="auto" w:fill="FAFAFA"/>
              <w:jc w:val="center"/>
              <w:rPr>
                <w:sz w:val="28"/>
                <w:szCs w:val="28"/>
              </w:rPr>
            </w:pPr>
            <w:r>
              <w:rPr>
                <w:rFonts w:ascii="Georgia" w:hAnsi="Georgia"/>
                <w:color w:val="006600"/>
              </w:rPr>
              <w:t>СО 6.40 - Комплекс тренажеров Спортивный павильон</w:t>
            </w:r>
            <w:r>
              <w:rPr/>
              <w:drawing>
                <wp:inline distT="0" distB="0" distL="0" distR="0">
                  <wp:extent cx="6276340" cy="3755390"/>
                  <wp:effectExtent l="0" t="0" r="0" b="0"/>
                  <wp:docPr id="23" name="Изображение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23" descr=""/>
                          <pic:cNvPicPr>
                            <a:picLocks noChangeAspect="1" noChangeArrowheads="1"/>
                          </pic:cNvPicPr>
                        </pic:nvPicPr>
                        <pic:blipFill>
                          <a:blip r:embed="rId24"/>
                          <a:srcRect l="-364" t="-486" r="-364" b="-486"/>
                          <a:stretch>
                            <a:fillRect/>
                          </a:stretch>
                        </pic:blipFill>
                        <pic:spPr bwMode="auto">
                          <a:xfrm>
                            <a:off x="0" y="0"/>
                            <a:ext cx="6276340" cy="3755390"/>
                          </a:xfrm>
                          <a:prstGeom prst="rect">
                            <a:avLst/>
                          </a:prstGeom>
                        </pic:spPr>
                      </pic:pic>
                    </a:graphicData>
                  </a:graphic>
                </wp:inline>
              </w:drawing>
            </w:r>
          </w:p>
        </w:tc>
      </w:tr>
    </w:tbl>
    <w:p>
      <w:pPr>
        <w:pStyle w:val="Normal"/>
        <w:tabs>
          <w:tab w:val="clear" w:pos="720"/>
          <w:tab w:val="left" w:pos="1896" w:leader="none"/>
        </w:tabs>
        <w:rPr>
          <w:sz w:val="28"/>
          <w:szCs w:val="28"/>
        </w:rPr>
      </w:pPr>
      <w:r>
        <w:rPr>
          <w:sz w:val="28"/>
          <w:szCs w:val="28"/>
        </w:rPr>
      </w:r>
    </w:p>
    <w:p>
      <w:pPr>
        <w:pStyle w:val="Normal"/>
        <w:shd w:val="clear" w:color="auto" w:fill="FFFFFF"/>
        <w:rPr/>
      </w:pPr>
      <w:r>
        <w:rPr/>
        <w:t>ДИО 2.06 - Карусель с рулём</w:t>
      </w:r>
    </w:p>
    <w:tbl>
      <w:tblPr>
        <w:tblW w:w="12000" w:type="dxa"/>
        <w:jc w:val="left"/>
        <w:tblInd w:w="0" w:type="dxa"/>
        <w:tblLayout w:type="fixed"/>
        <w:tblCellMar>
          <w:top w:w="0" w:type="dxa"/>
          <w:left w:w="0" w:type="dxa"/>
          <w:bottom w:w="0" w:type="dxa"/>
          <w:right w:w="0" w:type="dxa"/>
        </w:tblCellMar>
        <w:tblLook w:val="04a0"/>
      </w:tblPr>
      <w:tblGrid>
        <w:gridCol w:w="12000"/>
      </w:tblGrid>
      <w:tr>
        <w:trPr/>
        <w:tc>
          <w:tcPr>
            <w:tcW w:w="12000" w:type="dxa"/>
            <w:tcBorders/>
            <w:shd w:color="auto" w:fill="FFFFFF" w:val="clear"/>
          </w:tcPr>
          <w:p>
            <w:pPr>
              <w:pStyle w:val="Normal"/>
              <w:widowControl w:val="false"/>
              <w:shd w:val="clear" w:color="auto" w:fill="FAFAFA"/>
              <w:rPr/>
            </w:pPr>
            <w:r>
              <w:rPr/>
              <w:drawing>
                <wp:inline distT="0" distB="0" distL="0" distR="0">
                  <wp:extent cx="3989070" cy="2998470"/>
                  <wp:effectExtent l="0" t="0" r="0" b="0"/>
                  <wp:docPr id="24" name="Изображение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24" descr=""/>
                          <pic:cNvPicPr>
                            <a:picLocks noChangeAspect="1" noChangeArrowheads="1"/>
                          </pic:cNvPicPr>
                        </pic:nvPicPr>
                        <pic:blipFill>
                          <a:blip r:embed="rId25"/>
                          <a:srcRect l="-336" t="-448" r="-336" b="-448"/>
                          <a:stretch>
                            <a:fillRect/>
                          </a:stretch>
                        </pic:blipFill>
                        <pic:spPr bwMode="auto">
                          <a:xfrm>
                            <a:off x="0" y="0"/>
                            <a:ext cx="3989070" cy="2998470"/>
                          </a:xfrm>
                          <a:prstGeom prst="rect">
                            <a:avLst/>
                          </a:prstGeom>
                        </pic:spPr>
                      </pic:pic>
                    </a:graphicData>
                  </a:graphic>
                </wp:inline>
              </w:drawing>
            </w:r>
          </w:p>
        </w:tc>
      </w:tr>
    </w:tbl>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r>
    </w:p>
    <w:p>
      <w:pPr>
        <w:pStyle w:val="Normal"/>
        <w:shd w:val="clear" w:color="auto" w:fill="FFFFFF"/>
        <w:rPr/>
      </w:pPr>
      <w:r>
        <w:rPr/>
        <w:t>МФ 2.051 - Столик с навесом</w:t>
      </w:r>
    </w:p>
    <w:tbl>
      <w:tblPr>
        <w:tblW w:w="12000" w:type="dxa"/>
        <w:jc w:val="left"/>
        <w:tblInd w:w="0" w:type="dxa"/>
        <w:tblLayout w:type="fixed"/>
        <w:tblCellMar>
          <w:top w:w="0" w:type="dxa"/>
          <w:left w:w="0" w:type="dxa"/>
          <w:bottom w:w="0" w:type="dxa"/>
          <w:right w:w="0" w:type="dxa"/>
        </w:tblCellMar>
        <w:tblLook w:val="04a0"/>
      </w:tblPr>
      <w:tblGrid>
        <w:gridCol w:w="12000"/>
      </w:tblGrid>
      <w:tr>
        <w:trPr/>
        <w:tc>
          <w:tcPr>
            <w:tcW w:w="12000" w:type="dxa"/>
            <w:tcBorders/>
            <w:shd w:color="auto" w:fill="FFFFFF" w:val="clear"/>
          </w:tcPr>
          <w:p>
            <w:pPr>
              <w:pStyle w:val="Normal"/>
              <w:widowControl w:val="false"/>
              <w:shd w:val="clear" w:color="auto" w:fill="FAFAFA"/>
              <w:rPr>
                <w:sz w:val="28"/>
                <w:szCs w:val="28"/>
              </w:rPr>
            </w:pPr>
            <w:r>
              <w:rPr/>
              <w:drawing>
                <wp:inline distT="0" distB="0" distL="0" distR="0">
                  <wp:extent cx="4517390" cy="3371215"/>
                  <wp:effectExtent l="0" t="0" r="0" b="0"/>
                  <wp:docPr id="25" name="Изображение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25" descr=""/>
                          <pic:cNvPicPr>
                            <a:picLocks noChangeAspect="1" noChangeArrowheads="1"/>
                          </pic:cNvPicPr>
                        </pic:nvPicPr>
                        <pic:blipFill>
                          <a:blip r:embed="rId26"/>
                          <a:srcRect l="-364" t="-486" r="-364" b="-486"/>
                          <a:stretch>
                            <a:fillRect/>
                          </a:stretch>
                        </pic:blipFill>
                        <pic:spPr bwMode="auto">
                          <a:xfrm>
                            <a:off x="0" y="0"/>
                            <a:ext cx="4517390" cy="3371215"/>
                          </a:xfrm>
                          <a:prstGeom prst="rect">
                            <a:avLst/>
                          </a:prstGeom>
                        </pic:spPr>
                      </pic:pic>
                    </a:graphicData>
                  </a:graphic>
                </wp:inline>
              </w:drawing>
            </w:r>
          </w:p>
        </w:tc>
      </w:tr>
    </w:tbl>
    <w:p>
      <w:pPr>
        <w:pStyle w:val="Normal"/>
        <w:tabs>
          <w:tab w:val="clear" w:pos="720"/>
          <w:tab w:val="left" w:pos="1896" w:leader="none"/>
        </w:tabs>
        <w:rPr>
          <w:sz w:val="28"/>
          <w:szCs w:val="28"/>
        </w:rPr>
      </w:pPr>
      <w:r>
        <w:rPr>
          <w:sz w:val="28"/>
          <w:szCs w:val="28"/>
        </w:rPr>
      </w:r>
    </w:p>
    <w:p>
      <w:pPr>
        <w:pStyle w:val="Normal"/>
        <w:tabs>
          <w:tab w:val="clear" w:pos="720"/>
          <w:tab w:val="left" w:pos="1896" w:leader="none"/>
        </w:tabs>
        <w:rPr>
          <w:sz w:val="28"/>
          <w:szCs w:val="28"/>
        </w:rPr>
      </w:pPr>
      <w:r>
        <w:rPr>
          <w:sz w:val="28"/>
          <w:szCs w:val="28"/>
        </w:rPr>
      </w:r>
    </w:p>
    <w:p>
      <w:pPr>
        <w:pStyle w:val="Normal"/>
        <w:shd w:val="clear" w:color="auto" w:fill="FFFFFF"/>
        <w:rPr/>
      </w:pPr>
      <w:r>
        <w:rPr/>
        <w:t xml:space="preserve">Песочница Распашная </w:t>
      </w:r>
    </w:p>
    <w:tbl>
      <w:tblPr>
        <w:tblW w:w="9043" w:type="dxa"/>
        <w:jc w:val="left"/>
        <w:tblInd w:w="0" w:type="dxa"/>
        <w:tblLayout w:type="fixed"/>
        <w:tblCellMar>
          <w:top w:w="0" w:type="dxa"/>
          <w:left w:w="0" w:type="dxa"/>
          <w:bottom w:w="0" w:type="dxa"/>
          <w:right w:w="0" w:type="dxa"/>
        </w:tblCellMar>
        <w:tblLook w:val="04a0"/>
      </w:tblPr>
      <w:tblGrid>
        <w:gridCol w:w="9043"/>
      </w:tblGrid>
      <w:tr>
        <w:trPr>
          <w:trHeight w:val="5778" w:hRule="atLeast"/>
        </w:trPr>
        <w:tc>
          <w:tcPr>
            <w:tcW w:w="9043" w:type="dxa"/>
            <w:tcBorders/>
            <w:shd w:color="auto" w:fill="FFFFFF" w:val="clear"/>
          </w:tcPr>
          <w:p>
            <w:pPr>
              <w:pStyle w:val="Normal"/>
              <w:widowControl w:val="false"/>
              <w:shd w:val="clear" w:color="auto" w:fill="FAFAFA"/>
              <w:rPr>
                <w:sz w:val="28"/>
                <w:szCs w:val="28"/>
              </w:rPr>
            </w:pPr>
            <w:r>
              <w:rPr/>
              <w:drawing>
                <wp:inline distT="0" distB="0" distL="0" distR="0">
                  <wp:extent cx="4652645" cy="3481070"/>
                  <wp:effectExtent l="0" t="0" r="0" b="0"/>
                  <wp:docPr id="26" name="Изображение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26" descr=""/>
                          <pic:cNvPicPr>
                            <a:picLocks noChangeAspect="1" noChangeArrowheads="1"/>
                          </pic:cNvPicPr>
                        </pic:nvPicPr>
                        <pic:blipFill>
                          <a:blip r:embed="rId27"/>
                          <a:srcRect l="-364" t="-486" r="-364" b="-486"/>
                          <a:stretch>
                            <a:fillRect/>
                          </a:stretch>
                        </pic:blipFill>
                        <pic:spPr bwMode="auto">
                          <a:xfrm>
                            <a:off x="0" y="0"/>
                            <a:ext cx="4652645" cy="3481070"/>
                          </a:xfrm>
                          <a:prstGeom prst="rect">
                            <a:avLst/>
                          </a:prstGeom>
                        </pic:spPr>
                      </pic:pic>
                    </a:graphicData>
                  </a:graphic>
                </wp:inline>
              </w:drawing>
            </w:r>
          </w:p>
        </w:tc>
      </w:tr>
    </w:tbl>
    <w:p>
      <w:pPr>
        <w:pStyle w:val="Normal"/>
        <w:rPr>
          <w:sz w:val="28"/>
          <w:szCs w:val="28"/>
        </w:rPr>
      </w:pPr>
      <w:r>
        <w:rPr>
          <w:sz w:val="28"/>
          <w:szCs w:val="28"/>
        </w:rPr>
      </w:r>
    </w:p>
    <w:p>
      <w:pPr>
        <w:pStyle w:val="Normal"/>
        <w:widowControl w:val="false"/>
        <w:ind w:firstLine="491"/>
        <w:jc w:val="right"/>
        <w:rPr>
          <w:sz w:val="26"/>
          <w:szCs w:val="26"/>
        </w:rPr>
      </w:pPr>
      <w:r>
        <w:rPr>
          <w:sz w:val="26"/>
          <w:szCs w:val="26"/>
        </w:rPr>
      </w:r>
    </w:p>
    <w:p>
      <w:pPr>
        <w:pStyle w:val="Normal"/>
        <w:widowControl w:val="false"/>
        <w:ind w:firstLine="491"/>
        <w:jc w:val="center"/>
        <w:rPr>
          <w:b/>
          <w:b/>
          <w:bCs/>
          <w:sz w:val="26"/>
          <w:szCs w:val="26"/>
        </w:rPr>
      </w:pPr>
      <w:r>
        <w:rPr>
          <w:b/>
          <w:bCs/>
          <w:sz w:val="26"/>
          <w:szCs w:val="26"/>
        </w:rPr>
      </w:r>
    </w:p>
    <w:p>
      <w:pPr>
        <w:pStyle w:val="Normal"/>
        <w:widowControl w:val="false"/>
        <w:ind w:firstLine="491"/>
        <w:jc w:val="center"/>
        <w:rPr>
          <w:b/>
          <w:b/>
          <w:bCs/>
          <w:sz w:val="26"/>
          <w:szCs w:val="26"/>
        </w:rPr>
      </w:pPr>
      <w:r>
        <w:rPr>
          <w:b/>
          <w:bCs/>
          <w:sz w:val="26"/>
          <w:szCs w:val="26"/>
        </w:rPr>
      </w:r>
    </w:p>
    <w:p>
      <w:pPr>
        <w:pStyle w:val="Normal"/>
        <w:rPr>
          <w:b/>
          <w:b/>
          <w:bCs/>
          <w:color w:val="FF0000"/>
          <w:sz w:val="26"/>
          <w:szCs w:val="26"/>
        </w:rPr>
      </w:pPr>
      <w:r>
        <w:rPr>
          <w:b/>
          <w:bCs/>
          <w:color w:val="FF0000"/>
          <w:sz w:val="26"/>
          <w:szCs w:val="26"/>
        </w:rPr>
      </w:r>
    </w:p>
    <w:p>
      <w:pPr>
        <w:pStyle w:val="ConsPlusNormal1"/>
        <w:jc w:val="right"/>
        <w:rPr>
          <w:rFonts w:ascii="Times New Roman" w:hAnsi="Times New Roman"/>
          <w:b/>
          <w:b/>
          <w:bCs/>
          <w:color w:val="FF0000"/>
          <w:sz w:val="26"/>
          <w:szCs w:val="26"/>
        </w:rPr>
      </w:pPr>
      <w:r>
        <w:rPr>
          <w:rFonts w:ascii="Times New Roman" w:hAnsi="Times New Roman"/>
          <w:b/>
          <w:bCs/>
          <w:color w:val="FF0000"/>
          <w:sz w:val="26"/>
          <w:szCs w:val="26"/>
        </w:rPr>
      </w:r>
    </w:p>
    <w:p>
      <w:pPr>
        <w:pStyle w:val="ConsPlusNormal1"/>
        <w:jc w:val="right"/>
        <w:rPr>
          <w:rFonts w:ascii="Times New Roman" w:hAnsi="Times New Roman"/>
          <w:b/>
          <w:b/>
          <w:bCs/>
          <w:color w:val="FF0000"/>
          <w:sz w:val="26"/>
          <w:szCs w:val="26"/>
        </w:rPr>
      </w:pPr>
      <w:r>
        <w:rPr>
          <w:rFonts w:ascii="Times New Roman" w:hAnsi="Times New Roman"/>
          <w:b/>
          <w:bCs/>
          <w:color w:val="FF0000"/>
          <w:sz w:val="26"/>
          <w:szCs w:val="26"/>
        </w:rPr>
      </w:r>
    </w:p>
    <w:p>
      <w:pPr>
        <w:pStyle w:val="ConsPlusNormal1"/>
        <w:jc w:val="right"/>
        <w:rPr>
          <w:rFonts w:ascii="Times New Roman" w:hAnsi="Times New Roman"/>
          <w:b/>
          <w:b/>
          <w:bCs/>
          <w:color w:val="FF0000"/>
          <w:sz w:val="26"/>
          <w:szCs w:val="26"/>
        </w:rPr>
      </w:pPr>
      <w:r>
        <w:rPr>
          <w:rFonts w:ascii="Times New Roman" w:hAnsi="Times New Roman"/>
          <w:b/>
          <w:bCs/>
          <w:color w:val="FF0000"/>
          <w:sz w:val="26"/>
          <w:szCs w:val="26"/>
        </w:rPr>
      </w:r>
    </w:p>
    <w:p>
      <w:pPr>
        <w:pStyle w:val="ConsPlusNormal1"/>
        <w:jc w:val="right"/>
        <w:rPr>
          <w:rFonts w:ascii="Times New Roman" w:hAnsi="Times New Roman"/>
          <w:b/>
          <w:b/>
          <w:bCs/>
          <w:color w:val="FF0000"/>
          <w:sz w:val="26"/>
          <w:szCs w:val="26"/>
        </w:rPr>
      </w:pPr>
      <w:r>
        <w:rPr>
          <w:rFonts w:ascii="Times New Roman" w:hAnsi="Times New Roman"/>
          <w:b/>
          <w:bCs/>
          <w:color w:val="FF0000"/>
          <w:sz w:val="26"/>
          <w:szCs w:val="26"/>
        </w:rPr>
      </w:r>
    </w:p>
    <w:p>
      <w:pPr>
        <w:pStyle w:val="ConsPlusNormal1"/>
        <w:ind w:hanging="0"/>
        <w:jc w:val="right"/>
        <w:rPr>
          <w:rFonts w:ascii="Times New Roman" w:hAnsi="Times New Roman"/>
          <w:b/>
          <w:b/>
          <w:bCs/>
          <w:color w:val="FF0000"/>
          <w:sz w:val="26"/>
          <w:szCs w:val="26"/>
        </w:rPr>
      </w:pPr>
      <w:r>
        <w:rPr>
          <w:rFonts w:ascii="Times New Roman" w:hAnsi="Times New Roman"/>
          <w:b/>
          <w:bCs/>
          <w:color w:val="FF0000"/>
          <w:sz w:val="26"/>
          <w:szCs w:val="26"/>
        </w:rPr>
      </w:r>
    </w:p>
    <w:p>
      <w:pPr>
        <w:pStyle w:val="ConsPlusNormal1"/>
        <w:ind w:hanging="0"/>
        <w:jc w:val="right"/>
        <w:rPr/>
      </w:pPr>
      <w:r>
        <w:rPr>
          <w:rFonts w:ascii="Times New Roman" w:hAnsi="Times New Roman"/>
          <w:color w:val="FF0000"/>
          <w:sz w:val="26"/>
          <w:szCs w:val="26"/>
        </w:rPr>
        <w:tab/>
        <w:t xml:space="preserve">   </w:t>
      </w:r>
    </w:p>
    <w:p>
      <w:pPr>
        <w:pStyle w:val="ConsPlusNormal1"/>
        <w:jc w:val="right"/>
        <w:rPr/>
      </w:pPr>
      <w:r>
        <w:rPr>
          <w:rFonts w:ascii="Times New Roman" w:hAnsi="Times New Roman"/>
          <w:sz w:val="26"/>
          <w:szCs w:val="26"/>
        </w:rPr>
        <w:t>ПРИЛОЖЕНИЕ № 9</w:t>
      </w:r>
    </w:p>
    <w:p>
      <w:pPr>
        <w:pStyle w:val="Style12"/>
        <w:ind w:left="-567" w:firstLine="672"/>
        <w:jc w:val="right"/>
        <w:rPr>
          <w:rFonts w:ascii="Times New Roman" w:hAnsi="Times New Roman"/>
        </w:rPr>
      </w:pPr>
      <w:r>
        <w:rPr>
          <w:rFonts w:ascii="Times New Roman" w:hAnsi="Times New Roman"/>
          <w:b w:val="false"/>
          <w:sz w:val="26"/>
          <w:szCs w:val="26"/>
        </w:rPr>
        <w:t>к муниципальной программе</w:t>
      </w:r>
    </w:p>
    <w:p>
      <w:pPr>
        <w:pStyle w:val="Normal"/>
        <w:widowControl w:val="false"/>
        <w:ind w:firstLine="491"/>
        <w:jc w:val="right"/>
        <w:rPr/>
      </w:pPr>
      <w:r>
        <w:rPr>
          <w:sz w:val="24"/>
          <w:szCs w:val="24"/>
        </w:rPr>
        <w:t>«Формирование современной городской</w:t>
      </w:r>
    </w:p>
    <w:p>
      <w:pPr>
        <w:pStyle w:val="ConsPlusNormal1"/>
        <w:ind w:left="142" w:firstLine="530"/>
        <w:jc w:val="right"/>
        <w:rPr/>
      </w:pPr>
      <w:r>
        <w:rPr>
          <w:rFonts w:ascii="Times New Roman" w:hAnsi="Times New Roman"/>
          <w:sz w:val="24"/>
          <w:szCs w:val="24"/>
        </w:rPr>
        <w:t xml:space="preserve">                                              </w:t>
      </w:r>
      <w:r>
        <w:rPr>
          <w:rFonts w:ascii="Times New Roman" w:hAnsi="Times New Roman"/>
          <w:sz w:val="24"/>
          <w:szCs w:val="24"/>
        </w:rPr>
        <w:t>среды в городе Льгове Курской области»</w:t>
      </w:r>
    </w:p>
    <w:p>
      <w:pPr>
        <w:pStyle w:val="ConsPlusNormal1"/>
        <w:jc w:val="right"/>
        <w:rPr>
          <w:rFonts w:ascii="Times New Roman" w:hAnsi="Times New Roman"/>
          <w:sz w:val="26"/>
          <w:szCs w:val="26"/>
        </w:rPr>
      </w:pPr>
      <w:r>
        <w:rPr>
          <w:rFonts w:ascii="Times New Roman" w:hAnsi="Times New Roman"/>
          <w:sz w:val="26"/>
          <w:szCs w:val="26"/>
        </w:rPr>
      </w:r>
    </w:p>
    <w:p>
      <w:pPr>
        <w:pStyle w:val="ConsPlusNormal1"/>
        <w:jc w:val="center"/>
        <w:rPr/>
      </w:pPr>
      <w:r>
        <w:rPr>
          <w:rFonts w:ascii="Times New Roman" w:hAnsi="Times New Roman"/>
          <w:b/>
          <w:bCs/>
          <w:sz w:val="26"/>
          <w:szCs w:val="26"/>
        </w:rPr>
        <w:t>Адресный перечень объектов недвижимого имущества (включая объекты незавершенного строительства) и земельных участков, находящихся в собственности (пользовании) юридических лиц и индивидуальных предпринимателей, которые подлежат благоустройству не позднее 2025 года за счет средств указанных лиц в соответствии с требованиями утвержденных в муниципальном образовании правил благоустройства</w:t>
      </w:r>
    </w:p>
    <w:p>
      <w:pPr>
        <w:pStyle w:val="ConsPlusNormal1"/>
        <w:jc w:val="center"/>
        <w:rPr>
          <w:rFonts w:ascii="Times New Roman" w:hAnsi="Times New Roman"/>
          <w:b/>
          <w:b/>
          <w:bCs/>
          <w:sz w:val="26"/>
          <w:szCs w:val="26"/>
        </w:rPr>
      </w:pPr>
      <w:r>
        <w:rPr>
          <w:rFonts w:ascii="Times New Roman" w:hAnsi="Times New Roman"/>
          <w:b/>
          <w:bCs/>
          <w:sz w:val="26"/>
          <w:szCs w:val="26"/>
        </w:rPr>
      </w:r>
    </w:p>
    <w:tbl>
      <w:tblPr>
        <w:tblW w:w="10188" w:type="dxa"/>
        <w:jc w:val="left"/>
        <w:tblInd w:w="-110" w:type="dxa"/>
        <w:tblLayout w:type="fixed"/>
        <w:tblCellMar>
          <w:top w:w="0" w:type="dxa"/>
          <w:left w:w="108" w:type="dxa"/>
          <w:bottom w:w="0" w:type="dxa"/>
          <w:right w:w="108" w:type="dxa"/>
        </w:tblCellMar>
        <w:tblLook w:val="04a0"/>
      </w:tblPr>
      <w:tblGrid>
        <w:gridCol w:w="1002"/>
        <w:gridCol w:w="5636"/>
        <w:gridCol w:w="3550"/>
      </w:tblGrid>
      <w:tr>
        <w:trPr/>
        <w:tc>
          <w:tcPr>
            <w:tcW w:w="1002" w:type="dxa"/>
            <w:tcBorders>
              <w:top w:val="single" w:sz="4" w:space="0" w:color="000000"/>
              <w:left w:val="single" w:sz="4" w:space="0" w:color="000000"/>
              <w:bottom w:val="single" w:sz="4" w:space="0" w:color="000000"/>
            </w:tcBorders>
          </w:tcPr>
          <w:p>
            <w:pPr>
              <w:pStyle w:val="ConsPlusNormal1"/>
              <w:widowControl w:val="false"/>
              <w:ind w:hanging="0"/>
              <w:jc w:val="center"/>
              <w:rPr/>
            </w:pPr>
            <w:r>
              <w:rPr>
                <w:rFonts w:ascii="Times New Roman" w:hAnsi="Times New Roman"/>
                <w:b/>
                <w:bCs/>
                <w:sz w:val="26"/>
                <w:szCs w:val="26"/>
              </w:rPr>
              <w:t xml:space="preserve">№ </w:t>
            </w:r>
            <w:r>
              <w:rPr>
                <w:rFonts w:ascii="Times New Roman" w:hAnsi="Times New Roman"/>
                <w:b/>
                <w:bCs/>
                <w:sz w:val="26"/>
                <w:szCs w:val="26"/>
              </w:rPr>
              <w:t>п/п</w:t>
            </w:r>
          </w:p>
        </w:tc>
        <w:tc>
          <w:tcPr>
            <w:tcW w:w="5636" w:type="dxa"/>
            <w:tcBorders>
              <w:top w:val="single" w:sz="4" w:space="0" w:color="000000"/>
              <w:left w:val="single" w:sz="4" w:space="0" w:color="000000"/>
              <w:bottom w:val="single" w:sz="4" w:space="0" w:color="000000"/>
            </w:tcBorders>
          </w:tcPr>
          <w:p>
            <w:pPr>
              <w:pStyle w:val="ConsPlusNormal1"/>
              <w:widowControl w:val="false"/>
              <w:ind w:hanging="0"/>
              <w:jc w:val="center"/>
              <w:rPr/>
            </w:pPr>
            <w:r>
              <w:rPr>
                <w:rFonts w:ascii="Times New Roman" w:hAnsi="Times New Roman"/>
                <w:b/>
                <w:bCs/>
                <w:sz w:val="26"/>
                <w:szCs w:val="26"/>
              </w:rPr>
              <w:t>Наименование</w:t>
            </w:r>
          </w:p>
        </w:tc>
        <w:tc>
          <w:tcPr>
            <w:tcW w:w="3550" w:type="dxa"/>
            <w:tcBorders>
              <w:top w:val="single" w:sz="4" w:space="0" w:color="000000"/>
              <w:left w:val="single" w:sz="4" w:space="0" w:color="000000"/>
              <w:bottom w:val="single" w:sz="4" w:space="0" w:color="000000"/>
              <w:right w:val="single" w:sz="4" w:space="0" w:color="000000"/>
            </w:tcBorders>
          </w:tcPr>
          <w:p>
            <w:pPr>
              <w:pStyle w:val="ConsPlusNormal1"/>
              <w:widowControl w:val="false"/>
              <w:ind w:hanging="0"/>
              <w:jc w:val="center"/>
              <w:rPr/>
            </w:pPr>
            <w:r>
              <w:rPr>
                <w:rFonts w:ascii="Times New Roman" w:hAnsi="Times New Roman"/>
                <w:b/>
                <w:bCs/>
                <w:sz w:val="26"/>
                <w:szCs w:val="26"/>
              </w:rPr>
              <w:t>Адрес</w:t>
            </w:r>
          </w:p>
        </w:tc>
      </w:tr>
      <w:tr>
        <w:trPr/>
        <w:tc>
          <w:tcPr>
            <w:tcW w:w="1002"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5636"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3550" w:type="dxa"/>
            <w:tcBorders>
              <w:top w:val="single" w:sz="4" w:space="0" w:color="000000"/>
              <w:left w:val="single" w:sz="4" w:space="0" w:color="000000"/>
              <w:bottom w:val="single" w:sz="4" w:space="0" w:color="000000"/>
              <w:right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r>
      <w:tr>
        <w:trPr/>
        <w:tc>
          <w:tcPr>
            <w:tcW w:w="1002"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5636"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3550" w:type="dxa"/>
            <w:tcBorders>
              <w:top w:val="single" w:sz="4" w:space="0" w:color="000000"/>
              <w:left w:val="single" w:sz="4" w:space="0" w:color="000000"/>
              <w:bottom w:val="single" w:sz="4" w:space="0" w:color="000000"/>
              <w:right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r>
      <w:tr>
        <w:trPr/>
        <w:tc>
          <w:tcPr>
            <w:tcW w:w="1002"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5636"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3550" w:type="dxa"/>
            <w:tcBorders>
              <w:top w:val="single" w:sz="4" w:space="0" w:color="000000"/>
              <w:left w:val="single" w:sz="4" w:space="0" w:color="000000"/>
              <w:bottom w:val="single" w:sz="4" w:space="0" w:color="000000"/>
              <w:right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r>
      <w:tr>
        <w:trPr/>
        <w:tc>
          <w:tcPr>
            <w:tcW w:w="1002"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5636"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3550" w:type="dxa"/>
            <w:tcBorders>
              <w:top w:val="single" w:sz="4" w:space="0" w:color="000000"/>
              <w:left w:val="single" w:sz="4" w:space="0" w:color="000000"/>
              <w:bottom w:val="single" w:sz="4" w:space="0" w:color="000000"/>
              <w:right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r>
      <w:tr>
        <w:trPr/>
        <w:tc>
          <w:tcPr>
            <w:tcW w:w="1002"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5636"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3550" w:type="dxa"/>
            <w:tcBorders>
              <w:top w:val="single" w:sz="4" w:space="0" w:color="000000"/>
              <w:left w:val="single" w:sz="4" w:space="0" w:color="000000"/>
              <w:bottom w:val="single" w:sz="4" w:space="0" w:color="000000"/>
              <w:right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r>
    </w:tbl>
    <w:p>
      <w:pPr>
        <w:pStyle w:val="ConsPlusNormal1"/>
        <w:jc w:val="center"/>
        <w:rPr>
          <w:rFonts w:ascii="Times New Roman" w:hAnsi="Times New Roman"/>
          <w:b/>
          <w:b/>
          <w:bCs/>
          <w:sz w:val="26"/>
          <w:szCs w:val="26"/>
        </w:rPr>
      </w:pPr>
      <w:r>
        <w:rPr>
          <w:rFonts w:ascii="Times New Roman" w:hAnsi="Times New Roman"/>
          <w:b/>
          <w:bCs/>
          <w:sz w:val="26"/>
          <w:szCs w:val="26"/>
        </w:rPr>
      </w:r>
    </w:p>
    <w:p>
      <w:pPr>
        <w:pStyle w:val="ConsPlusNormal1"/>
        <w:jc w:val="center"/>
        <w:rPr>
          <w:rFonts w:ascii="Times New Roman" w:hAnsi="Times New Roman"/>
          <w:b/>
          <w:b/>
          <w:bCs/>
          <w:sz w:val="24"/>
          <w:szCs w:val="24"/>
        </w:rPr>
      </w:pPr>
      <w:r>
        <w:rPr>
          <w:rFonts w:ascii="Times New Roman" w:hAnsi="Times New Roman"/>
          <w:b/>
          <w:bCs/>
          <w:sz w:val="24"/>
          <w:szCs w:val="24"/>
        </w:rPr>
      </w:r>
    </w:p>
    <w:p>
      <w:pPr>
        <w:pStyle w:val="ConsPlusNormal1"/>
        <w:jc w:val="both"/>
        <w:rPr>
          <w:rFonts w:ascii="Times New Roman" w:hAnsi="Times New Roman"/>
          <w:b/>
          <w:b/>
          <w:bCs/>
          <w:sz w:val="24"/>
          <w:szCs w:val="24"/>
        </w:rPr>
      </w:pPr>
      <w:r>
        <w:rPr>
          <w:rFonts w:ascii="Times New Roman" w:hAnsi="Times New Roman"/>
          <w:b/>
          <w:bCs/>
          <w:sz w:val="24"/>
          <w:szCs w:val="24"/>
        </w:rPr>
      </w:r>
    </w:p>
    <w:p>
      <w:pPr>
        <w:pStyle w:val="ConsPlusNormal1"/>
        <w:jc w:val="right"/>
        <w:rPr>
          <w:rFonts w:ascii="Times New Roman" w:hAnsi="Times New Roman"/>
          <w:b/>
          <w:b/>
          <w:bCs/>
          <w:sz w:val="26"/>
          <w:szCs w:val="26"/>
        </w:rPr>
      </w:pPr>
      <w:r>
        <w:rPr>
          <w:rFonts w:ascii="Times New Roman" w:hAnsi="Times New Roman"/>
          <w:b/>
          <w:bCs/>
          <w:sz w:val="26"/>
          <w:szCs w:val="26"/>
        </w:rPr>
      </w:r>
    </w:p>
    <w:p>
      <w:pPr>
        <w:pStyle w:val="ConsPlusNormal1"/>
        <w:jc w:val="right"/>
        <w:rPr>
          <w:rFonts w:ascii="Times New Roman" w:hAnsi="Times New Roman"/>
          <w:b/>
          <w:b/>
          <w:bCs/>
          <w:sz w:val="26"/>
          <w:szCs w:val="26"/>
        </w:rPr>
      </w:pPr>
      <w:r>
        <w:rPr>
          <w:rFonts w:ascii="Times New Roman" w:hAnsi="Times New Roman"/>
          <w:b/>
          <w:bCs/>
          <w:sz w:val="26"/>
          <w:szCs w:val="26"/>
        </w:rPr>
      </w:r>
    </w:p>
    <w:p>
      <w:pPr>
        <w:pStyle w:val="ConsPlusNormal1"/>
        <w:jc w:val="right"/>
        <w:rPr>
          <w:rFonts w:ascii="Times New Roman" w:hAnsi="Times New Roman"/>
          <w:b/>
          <w:b/>
          <w:bCs/>
          <w:sz w:val="26"/>
          <w:szCs w:val="26"/>
        </w:rPr>
      </w:pPr>
      <w:r>
        <w:rPr>
          <w:rFonts w:ascii="Times New Roman" w:hAnsi="Times New Roman"/>
          <w:b/>
          <w:bCs/>
          <w:sz w:val="26"/>
          <w:szCs w:val="26"/>
        </w:rPr>
      </w:r>
    </w:p>
    <w:p>
      <w:pPr>
        <w:pStyle w:val="Normal"/>
        <w:tabs>
          <w:tab w:val="clear" w:pos="720"/>
          <w:tab w:val="left" w:pos="993" w:leader="none"/>
        </w:tabs>
        <w:rPr>
          <w:b/>
          <w:b/>
          <w:bCs/>
          <w:sz w:val="26"/>
          <w:szCs w:val="26"/>
        </w:rPr>
      </w:pPr>
      <w:r>
        <w:rPr>
          <w:b/>
          <w:bCs/>
          <w:sz w:val="26"/>
          <w:szCs w:val="26"/>
        </w:rPr>
      </w:r>
    </w:p>
    <w:p>
      <w:pPr>
        <w:pStyle w:val="Normal"/>
        <w:ind w:left="4820" w:hanging="0"/>
        <w:jc w:val="center"/>
        <w:rPr>
          <w:b/>
          <w:b/>
          <w:bCs/>
          <w:color w:val="000000"/>
          <w:sz w:val="28"/>
          <w:szCs w:val="28"/>
        </w:rPr>
      </w:pPr>
      <w:r>
        <w:rPr>
          <w:b/>
          <w:bCs/>
          <w:color w:val="000000"/>
          <w:sz w:val="28"/>
          <w:szCs w:val="28"/>
        </w:rPr>
      </w:r>
    </w:p>
    <w:p>
      <w:pPr>
        <w:pStyle w:val="Normal"/>
        <w:ind w:left="4820" w:hanging="0"/>
        <w:jc w:val="center"/>
        <w:rPr>
          <w:b/>
          <w:b/>
          <w:bCs/>
          <w:color w:val="000000"/>
          <w:sz w:val="28"/>
          <w:szCs w:val="28"/>
        </w:rPr>
      </w:pPr>
      <w:r>
        <w:rPr>
          <w:b/>
          <w:bCs/>
          <w:color w:val="000000"/>
          <w:sz w:val="28"/>
          <w:szCs w:val="28"/>
        </w:rPr>
      </w:r>
    </w:p>
    <w:p>
      <w:pPr>
        <w:pStyle w:val="Normal"/>
        <w:ind w:left="4820" w:hanging="0"/>
        <w:jc w:val="center"/>
        <w:rPr>
          <w:b/>
          <w:b/>
          <w:bCs/>
          <w:color w:val="000000"/>
          <w:sz w:val="28"/>
          <w:szCs w:val="28"/>
        </w:rPr>
      </w:pPr>
      <w:r>
        <w:rPr>
          <w:b/>
          <w:bCs/>
          <w:color w:val="000000"/>
          <w:sz w:val="28"/>
          <w:szCs w:val="28"/>
        </w:rPr>
      </w:r>
    </w:p>
    <w:p>
      <w:pPr>
        <w:pStyle w:val="Normal"/>
        <w:ind w:left="4820" w:hanging="0"/>
        <w:jc w:val="center"/>
        <w:rPr>
          <w:b/>
          <w:b/>
          <w:bCs/>
          <w:color w:val="000000"/>
          <w:sz w:val="28"/>
          <w:szCs w:val="28"/>
        </w:rPr>
      </w:pPr>
      <w:r>
        <w:rPr>
          <w:b/>
          <w:bCs/>
          <w:color w:val="000000"/>
          <w:sz w:val="28"/>
          <w:szCs w:val="28"/>
        </w:rPr>
      </w:r>
    </w:p>
    <w:p>
      <w:pPr>
        <w:pStyle w:val="Normal"/>
        <w:ind w:left="4820" w:hanging="0"/>
        <w:jc w:val="center"/>
        <w:rPr>
          <w:b/>
          <w:b/>
          <w:bCs/>
          <w:color w:val="000000"/>
          <w:sz w:val="28"/>
          <w:szCs w:val="28"/>
        </w:rPr>
      </w:pPr>
      <w:r>
        <w:rPr>
          <w:b/>
          <w:bCs/>
          <w:color w:val="000000"/>
          <w:sz w:val="28"/>
          <w:szCs w:val="28"/>
        </w:rPr>
      </w:r>
    </w:p>
    <w:p>
      <w:pPr>
        <w:pStyle w:val="Normal"/>
        <w:ind w:left="4820" w:hanging="0"/>
        <w:jc w:val="center"/>
        <w:rPr>
          <w:b/>
          <w:b/>
          <w:bCs/>
          <w:color w:val="000000"/>
          <w:sz w:val="28"/>
          <w:szCs w:val="28"/>
        </w:rPr>
      </w:pPr>
      <w:r>
        <w:rPr>
          <w:b/>
          <w:bCs/>
          <w:color w:val="000000"/>
          <w:sz w:val="28"/>
          <w:szCs w:val="28"/>
        </w:rPr>
      </w:r>
    </w:p>
    <w:p>
      <w:pPr>
        <w:pStyle w:val="Normal"/>
        <w:ind w:left="4820" w:hanging="0"/>
        <w:jc w:val="center"/>
        <w:rPr>
          <w:b/>
          <w:b/>
          <w:bCs/>
          <w:color w:val="000000"/>
          <w:sz w:val="28"/>
          <w:szCs w:val="28"/>
        </w:rPr>
      </w:pPr>
      <w:r>
        <w:rPr>
          <w:b/>
          <w:bCs/>
          <w:color w:val="000000"/>
          <w:sz w:val="28"/>
          <w:szCs w:val="28"/>
        </w:rPr>
      </w:r>
    </w:p>
    <w:p>
      <w:pPr>
        <w:pStyle w:val="Normal"/>
        <w:ind w:left="4820" w:hanging="0"/>
        <w:jc w:val="center"/>
        <w:rPr>
          <w:b/>
          <w:b/>
          <w:bCs/>
          <w:color w:val="000000"/>
          <w:sz w:val="28"/>
          <w:szCs w:val="28"/>
        </w:rPr>
      </w:pPr>
      <w:r>
        <w:rPr>
          <w:b/>
          <w:bCs/>
          <w:color w:val="000000"/>
          <w:sz w:val="28"/>
          <w:szCs w:val="28"/>
        </w:rPr>
      </w:r>
    </w:p>
    <w:p>
      <w:pPr>
        <w:pStyle w:val="Normal"/>
        <w:ind w:left="4820" w:hanging="0"/>
        <w:jc w:val="center"/>
        <w:rPr>
          <w:b/>
          <w:b/>
          <w:bCs/>
          <w:color w:val="000000"/>
          <w:sz w:val="28"/>
          <w:szCs w:val="28"/>
        </w:rPr>
      </w:pPr>
      <w:r>
        <w:rPr>
          <w:b/>
          <w:bCs/>
          <w:color w:val="000000"/>
          <w:sz w:val="28"/>
          <w:szCs w:val="28"/>
        </w:rPr>
      </w:r>
    </w:p>
    <w:p>
      <w:pPr>
        <w:pStyle w:val="Normal"/>
        <w:ind w:left="4820" w:hanging="0"/>
        <w:jc w:val="center"/>
        <w:rPr>
          <w:b/>
          <w:b/>
          <w:bCs/>
          <w:color w:val="000000"/>
          <w:sz w:val="28"/>
          <w:szCs w:val="28"/>
        </w:rPr>
      </w:pPr>
      <w:r>
        <w:rPr>
          <w:b/>
          <w:bCs/>
          <w:color w:val="000000"/>
          <w:sz w:val="28"/>
          <w:szCs w:val="28"/>
        </w:rPr>
      </w:r>
    </w:p>
    <w:p>
      <w:pPr>
        <w:pStyle w:val="Normal"/>
        <w:ind w:left="4820" w:hanging="0"/>
        <w:jc w:val="center"/>
        <w:rPr>
          <w:b/>
          <w:b/>
          <w:bCs/>
          <w:color w:val="000000"/>
          <w:sz w:val="28"/>
          <w:szCs w:val="28"/>
        </w:rPr>
      </w:pPr>
      <w:r>
        <w:rPr>
          <w:b/>
          <w:bCs/>
          <w:color w:val="000000"/>
          <w:sz w:val="28"/>
          <w:szCs w:val="28"/>
        </w:rPr>
      </w:r>
    </w:p>
    <w:p>
      <w:pPr>
        <w:pStyle w:val="Normal"/>
        <w:ind w:left="4820" w:hanging="0"/>
        <w:jc w:val="center"/>
        <w:rPr>
          <w:b/>
          <w:b/>
          <w:bCs/>
          <w:color w:val="000000"/>
          <w:sz w:val="28"/>
          <w:szCs w:val="28"/>
        </w:rPr>
      </w:pPr>
      <w:r>
        <w:rPr>
          <w:b/>
          <w:bCs/>
          <w:color w:val="000000"/>
          <w:sz w:val="28"/>
          <w:szCs w:val="28"/>
        </w:rPr>
      </w:r>
    </w:p>
    <w:p>
      <w:pPr>
        <w:pStyle w:val="Normal"/>
        <w:ind w:left="4820" w:hanging="0"/>
        <w:jc w:val="center"/>
        <w:rPr>
          <w:b/>
          <w:b/>
          <w:bCs/>
          <w:color w:val="000000"/>
          <w:sz w:val="28"/>
          <w:szCs w:val="28"/>
        </w:rPr>
      </w:pPr>
      <w:r>
        <w:rPr>
          <w:b/>
          <w:bCs/>
          <w:color w:val="000000"/>
          <w:sz w:val="28"/>
          <w:szCs w:val="28"/>
        </w:rPr>
      </w:r>
    </w:p>
    <w:p>
      <w:pPr>
        <w:pStyle w:val="Normal"/>
        <w:ind w:left="4820" w:hanging="0"/>
        <w:jc w:val="center"/>
        <w:rPr>
          <w:b/>
          <w:b/>
          <w:bCs/>
          <w:color w:val="000000"/>
          <w:sz w:val="28"/>
          <w:szCs w:val="28"/>
        </w:rPr>
      </w:pPr>
      <w:r>
        <w:rPr>
          <w:b/>
          <w:bCs/>
          <w:color w:val="000000"/>
          <w:sz w:val="28"/>
          <w:szCs w:val="28"/>
        </w:rPr>
      </w:r>
    </w:p>
    <w:p>
      <w:pPr>
        <w:pStyle w:val="Normal"/>
        <w:ind w:left="4820" w:hanging="0"/>
        <w:jc w:val="center"/>
        <w:rPr>
          <w:b/>
          <w:b/>
          <w:bCs/>
          <w:color w:val="000000"/>
          <w:sz w:val="28"/>
          <w:szCs w:val="28"/>
        </w:rPr>
      </w:pPr>
      <w:r>
        <w:rPr>
          <w:b/>
          <w:bCs/>
          <w:color w:val="000000"/>
          <w:sz w:val="28"/>
          <w:szCs w:val="28"/>
        </w:rPr>
      </w:r>
    </w:p>
    <w:p>
      <w:pPr>
        <w:pStyle w:val="Normal"/>
        <w:ind w:left="4820" w:hanging="0"/>
        <w:jc w:val="center"/>
        <w:rPr>
          <w:b/>
          <w:b/>
          <w:bCs/>
          <w:color w:val="000000"/>
          <w:sz w:val="28"/>
          <w:szCs w:val="28"/>
        </w:rPr>
      </w:pPr>
      <w:r>
        <w:rPr>
          <w:b/>
          <w:bCs/>
          <w:color w:val="000000"/>
          <w:sz w:val="28"/>
          <w:szCs w:val="28"/>
        </w:rPr>
      </w:r>
    </w:p>
    <w:p>
      <w:pPr>
        <w:pStyle w:val="Normal"/>
        <w:ind w:left="4820" w:hanging="0"/>
        <w:jc w:val="center"/>
        <w:rPr>
          <w:b/>
          <w:b/>
          <w:bCs/>
          <w:color w:val="000000"/>
          <w:sz w:val="28"/>
          <w:szCs w:val="28"/>
        </w:rPr>
      </w:pPr>
      <w:r>
        <w:rPr>
          <w:b/>
          <w:bCs/>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right"/>
        <w:rPr>
          <w:color w:val="000000"/>
          <w:sz w:val="28"/>
          <w:szCs w:val="28"/>
        </w:rPr>
      </w:pPr>
      <w:r>
        <w:rPr>
          <w:color w:val="000000"/>
          <w:sz w:val="28"/>
          <w:szCs w:val="28"/>
        </w:rPr>
      </w:r>
    </w:p>
    <w:p>
      <w:pPr>
        <w:pStyle w:val="Normal"/>
        <w:ind w:left="4820" w:hanging="0"/>
        <w:jc w:val="right"/>
        <w:rPr/>
      </w:pPr>
      <w:r>
        <w:rPr>
          <w:color w:val="000000"/>
          <w:sz w:val="28"/>
          <w:szCs w:val="28"/>
        </w:rPr>
        <w:t>ПРИЛОЖЕНИЕ № 10</w:t>
      </w:r>
    </w:p>
    <w:p>
      <w:pPr>
        <w:pStyle w:val="Normal"/>
        <w:widowControl w:val="false"/>
        <w:ind w:firstLine="491"/>
        <w:jc w:val="right"/>
        <w:rPr/>
      </w:pPr>
      <w:r>
        <w:rPr>
          <w:color w:val="000000"/>
          <w:sz w:val="26"/>
          <w:szCs w:val="26"/>
        </w:rPr>
        <w:t xml:space="preserve">к муниципальной программе </w:t>
      </w:r>
    </w:p>
    <w:p>
      <w:pPr>
        <w:pStyle w:val="Normal"/>
        <w:widowControl w:val="false"/>
        <w:ind w:firstLine="491"/>
        <w:jc w:val="right"/>
        <w:rPr/>
      </w:pPr>
      <w:r>
        <w:rPr>
          <w:sz w:val="24"/>
          <w:szCs w:val="24"/>
        </w:rPr>
        <w:t>«Формирование современной городской</w:t>
      </w:r>
    </w:p>
    <w:p>
      <w:pPr>
        <w:pStyle w:val="ConsPlusNormal1"/>
        <w:ind w:left="142" w:firstLine="530"/>
        <w:jc w:val="right"/>
        <w:rPr/>
      </w:pPr>
      <w:r>
        <w:rPr>
          <w:rFonts w:ascii="Times New Roman" w:hAnsi="Times New Roman"/>
          <w:sz w:val="24"/>
          <w:szCs w:val="24"/>
        </w:rPr>
        <w:t xml:space="preserve">                                              </w:t>
      </w:r>
      <w:r>
        <w:rPr>
          <w:rFonts w:ascii="Times New Roman" w:hAnsi="Times New Roman"/>
          <w:sz w:val="24"/>
          <w:szCs w:val="24"/>
        </w:rPr>
        <w:t>среды в городе Льгове Курской области»</w:t>
      </w:r>
    </w:p>
    <w:p>
      <w:pPr>
        <w:pStyle w:val="Normal"/>
        <w:widowControl w:val="false"/>
        <w:ind w:left="4820" w:hanging="0"/>
        <w:jc w:val="center"/>
        <w:rPr>
          <w:color w:val="000000"/>
          <w:sz w:val="28"/>
          <w:szCs w:val="28"/>
        </w:rPr>
      </w:pPr>
      <w:r>
        <w:rPr>
          <w:color w:val="000000"/>
          <w:sz w:val="28"/>
          <w:szCs w:val="28"/>
        </w:rPr>
      </w:r>
    </w:p>
    <w:p>
      <w:pPr>
        <w:pStyle w:val="Normal"/>
        <w:jc w:val="center"/>
        <w:rPr>
          <w:color w:val="000000"/>
          <w:sz w:val="28"/>
          <w:szCs w:val="28"/>
          <w:shd w:fill="FFFFFF" w:val="clear"/>
        </w:rPr>
      </w:pPr>
      <w:r>
        <w:rPr>
          <w:color w:val="000000"/>
          <w:sz w:val="28"/>
          <w:szCs w:val="28"/>
          <w:shd w:fill="FFFFFF" w:val="clear"/>
        </w:rPr>
      </w:r>
    </w:p>
    <w:p>
      <w:pPr>
        <w:pStyle w:val="Normal"/>
        <w:jc w:val="center"/>
        <w:rPr/>
      </w:pPr>
      <w:r>
        <w:rPr>
          <w:b/>
          <w:color w:val="000000"/>
          <w:sz w:val="28"/>
          <w:szCs w:val="28"/>
          <w:highlight w:val="white"/>
        </w:rPr>
        <w:t>Мероприятия по инвентаризации уровня благоустройства индивидуальных жилых домов и земельных участков, предоставленных для их размещения,                с заключением по результатам инвентаризации соглашений с собственниками (пользователями) указанных домов (собственниками (пользователями)  земельных участков) об их благоустройстве не позднее 2025 года в соответствии с требованиями утвержденных в муниципальном образовании правил благоустройства</w:t>
      </w:r>
    </w:p>
    <w:p>
      <w:pPr>
        <w:pStyle w:val="Normal"/>
        <w:jc w:val="center"/>
        <w:rPr>
          <w:b/>
          <w:b/>
          <w:color w:val="000000"/>
          <w:sz w:val="28"/>
          <w:szCs w:val="28"/>
          <w:shd w:fill="FFFFFF" w:val="clear"/>
        </w:rPr>
      </w:pPr>
      <w:r>
        <w:rPr>
          <w:b/>
          <w:color w:val="000000"/>
          <w:sz w:val="28"/>
          <w:szCs w:val="28"/>
          <w:shd w:fill="FFFFFF" w:val="clear"/>
        </w:rPr>
      </w:r>
    </w:p>
    <w:tbl>
      <w:tblPr>
        <w:tblW w:w="10188" w:type="dxa"/>
        <w:jc w:val="left"/>
        <w:tblInd w:w="-110" w:type="dxa"/>
        <w:tblLayout w:type="fixed"/>
        <w:tblCellMar>
          <w:top w:w="0" w:type="dxa"/>
          <w:left w:w="108" w:type="dxa"/>
          <w:bottom w:w="0" w:type="dxa"/>
          <w:right w:w="108" w:type="dxa"/>
        </w:tblCellMar>
        <w:tblLook w:val="04a0"/>
      </w:tblPr>
      <w:tblGrid>
        <w:gridCol w:w="1199"/>
        <w:gridCol w:w="5450"/>
        <w:gridCol w:w="3539"/>
      </w:tblGrid>
      <w:tr>
        <w:trPr/>
        <w:tc>
          <w:tcPr>
            <w:tcW w:w="1199" w:type="dxa"/>
            <w:tcBorders>
              <w:top w:val="single" w:sz="4" w:space="0" w:color="000000"/>
              <w:left w:val="single" w:sz="4" w:space="0" w:color="000000"/>
              <w:bottom w:val="single" w:sz="4" w:space="0" w:color="000000"/>
            </w:tcBorders>
          </w:tcPr>
          <w:p>
            <w:pPr>
              <w:pStyle w:val="Normal"/>
              <w:widowControl w:val="false"/>
              <w:jc w:val="center"/>
              <w:rPr/>
            </w:pPr>
            <w:r>
              <w:rPr>
                <w:sz w:val="28"/>
                <w:szCs w:val="28"/>
              </w:rPr>
              <w:t xml:space="preserve">№ </w:t>
            </w:r>
            <w:r>
              <w:rPr>
                <w:sz w:val="28"/>
                <w:szCs w:val="28"/>
              </w:rPr>
              <w:t>п/п</w:t>
            </w:r>
          </w:p>
        </w:tc>
        <w:tc>
          <w:tcPr>
            <w:tcW w:w="5450" w:type="dxa"/>
            <w:tcBorders>
              <w:top w:val="single" w:sz="4" w:space="0" w:color="000000"/>
              <w:left w:val="single" w:sz="4" w:space="0" w:color="000000"/>
              <w:bottom w:val="single" w:sz="4" w:space="0" w:color="000000"/>
            </w:tcBorders>
          </w:tcPr>
          <w:p>
            <w:pPr>
              <w:pStyle w:val="Normal"/>
              <w:widowControl w:val="false"/>
              <w:jc w:val="center"/>
              <w:rPr/>
            </w:pPr>
            <w:r>
              <w:rPr>
                <w:sz w:val="28"/>
                <w:szCs w:val="28"/>
              </w:rPr>
              <w:t>Наименование</w:t>
            </w:r>
          </w:p>
        </w:tc>
        <w:tc>
          <w:tcPr>
            <w:tcW w:w="3539"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pPr>
            <w:r>
              <w:rPr>
                <w:sz w:val="28"/>
                <w:szCs w:val="28"/>
              </w:rPr>
              <w:t>Адрес</w:t>
            </w:r>
          </w:p>
        </w:tc>
      </w:tr>
      <w:tr>
        <w:trPr/>
        <w:tc>
          <w:tcPr>
            <w:tcW w:w="1199"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5450"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3539" w:type="dxa"/>
            <w:tcBorders>
              <w:top w:val="single" w:sz="4" w:space="0" w:color="000000"/>
              <w:left w:val="single" w:sz="4" w:space="0" w:color="000000"/>
              <w:bottom w:val="single" w:sz="4" w:space="0" w:color="000000"/>
              <w:right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r>
      <w:tr>
        <w:trPr/>
        <w:tc>
          <w:tcPr>
            <w:tcW w:w="1199"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5450"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3539" w:type="dxa"/>
            <w:tcBorders>
              <w:top w:val="single" w:sz="4" w:space="0" w:color="000000"/>
              <w:left w:val="single" w:sz="4" w:space="0" w:color="000000"/>
              <w:bottom w:val="single" w:sz="4" w:space="0" w:color="000000"/>
              <w:right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r>
      <w:tr>
        <w:trPr/>
        <w:tc>
          <w:tcPr>
            <w:tcW w:w="1199"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5450"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3539" w:type="dxa"/>
            <w:tcBorders>
              <w:top w:val="single" w:sz="4" w:space="0" w:color="000000"/>
              <w:left w:val="single" w:sz="4" w:space="0" w:color="000000"/>
              <w:bottom w:val="single" w:sz="4" w:space="0" w:color="000000"/>
              <w:right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r>
      <w:tr>
        <w:trPr/>
        <w:tc>
          <w:tcPr>
            <w:tcW w:w="1199"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5450"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3539" w:type="dxa"/>
            <w:tcBorders>
              <w:top w:val="single" w:sz="4" w:space="0" w:color="000000"/>
              <w:left w:val="single" w:sz="4" w:space="0" w:color="000000"/>
              <w:bottom w:val="single" w:sz="4" w:space="0" w:color="000000"/>
              <w:right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r>
      <w:tr>
        <w:trPr/>
        <w:tc>
          <w:tcPr>
            <w:tcW w:w="1199"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5450"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3539" w:type="dxa"/>
            <w:tcBorders>
              <w:top w:val="single" w:sz="4" w:space="0" w:color="000000"/>
              <w:left w:val="single" w:sz="4" w:space="0" w:color="000000"/>
              <w:bottom w:val="single" w:sz="4" w:space="0" w:color="000000"/>
              <w:right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r>
    </w:tbl>
    <w:p>
      <w:pPr>
        <w:pStyle w:val="Normal"/>
        <w:tabs>
          <w:tab w:val="clear" w:pos="720"/>
          <w:tab w:val="left" w:pos="1423" w:leader="none"/>
        </w:tabs>
        <w:rPr>
          <w:sz w:val="28"/>
          <w:szCs w:val="28"/>
        </w:rPr>
      </w:pPr>
      <w:r>
        <w:rPr>
          <w:sz w:val="28"/>
          <w:szCs w:val="28"/>
        </w:rPr>
      </w:r>
    </w:p>
    <w:p>
      <w:pPr>
        <w:pStyle w:val="ConsPlusNormal1"/>
        <w:jc w:val="right"/>
        <w:rPr>
          <w:rFonts w:ascii="Times New Roman" w:hAnsi="Times New Roman"/>
          <w:sz w:val="26"/>
          <w:szCs w:val="26"/>
        </w:rPr>
      </w:pPr>
      <w:r>
        <w:rPr>
          <w:rFonts w:ascii="Times New Roman" w:hAnsi="Times New Roman"/>
          <w:sz w:val="26"/>
          <w:szCs w:val="26"/>
        </w:rPr>
      </w:r>
    </w:p>
    <w:p>
      <w:pPr>
        <w:pStyle w:val="ConsPlusNormal1"/>
        <w:jc w:val="right"/>
        <w:rPr>
          <w:rFonts w:ascii="Times New Roman" w:hAnsi="Times New Roman"/>
          <w:sz w:val="26"/>
          <w:szCs w:val="26"/>
        </w:rPr>
      </w:pPr>
      <w:r>
        <w:rPr>
          <w:rFonts w:ascii="Times New Roman" w:hAnsi="Times New Roman"/>
          <w:sz w:val="26"/>
          <w:szCs w:val="26"/>
        </w:rPr>
      </w:r>
    </w:p>
    <w:p>
      <w:pPr>
        <w:pStyle w:val="ConsPlusNormal1"/>
        <w:jc w:val="right"/>
        <w:rPr>
          <w:rFonts w:ascii="Times New Roman" w:hAnsi="Times New Roman"/>
          <w:sz w:val="26"/>
          <w:szCs w:val="26"/>
        </w:rPr>
      </w:pPr>
      <w:r>
        <w:rPr>
          <w:rFonts w:ascii="Times New Roman" w:hAnsi="Times New Roman"/>
          <w:sz w:val="26"/>
          <w:szCs w:val="26"/>
        </w:rPr>
      </w:r>
    </w:p>
    <w:p>
      <w:pPr>
        <w:pStyle w:val="ConsPlusNormal1"/>
        <w:jc w:val="right"/>
        <w:rPr>
          <w:rFonts w:ascii="Times New Roman" w:hAnsi="Times New Roman"/>
          <w:sz w:val="26"/>
          <w:szCs w:val="26"/>
        </w:rPr>
      </w:pPr>
      <w:r>
        <w:rPr>
          <w:rFonts w:ascii="Times New Roman" w:hAnsi="Times New Roman"/>
          <w:sz w:val="26"/>
          <w:szCs w:val="26"/>
        </w:rPr>
      </w:r>
    </w:p>
    <w:p>
      <w:pPr>
        <w:pStyle w:val="ConsPlusNormal1"/>
        <w:jc w:val="right"/>
        <w:rPr>
          <w:rFonts w:ascii="Times New Roman" w:hAnsi="Times New Roman"/>
          <w:sz w:val="26"/>
          <w:szCs w:val="26"/>
        </w:rPr>
      </w:pPr>
      <w:r>
        <w:rPr>
          <w:rFonts w:ascii="Times New Roman" w:hAnsi="Times New Roman"/>
          <w:sz w:val="26"/>
          <w:szCs w:val="26"/>
        </w:rPr>
      </w:r>
    </w:p>
    <w:p>
      <w:pPr>
        <w:pStyle w:val="Normal"/>
        <w:tabs>
          <w:tab w:val="clear" w:pos="720"/>
          <w:tab w:val="left" w:pos="993" w:leader="none"/>
        </w:tabs>
        <w:rPr>
          <w:sz w:val="26"/>
          <w:szCs w:val="26"/>
        </w:rPr>
      </w:pPr>
      <w:r>
        <w:rPr>
          <w:sz w:val="26"/>
          <w:szCs w:val="26"/>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jc w:val="center"/>
        <w:rPr>
          <w:color w:val="000000"/>
          <w:sz w:val="28"/>
          <w:szCs w:val="28"/>
        </w:rPr>
      </w:pPr>
      <w:r>
        <w:rPr>
          <w:color w:val="000000"/>
          <w:sz w:val="28"/>
          <w:szCs w:val="28"/>
        </w:rPr>
      </w:r>
    </w:p>
    <w:p>
      <w:pPr>
        <w:pStyle w:val="Normal"/>
        <w:jc w:val="center"/>
        <w:rPr>
          <w:color w:val="000000"/>
          <w:sz w:val="28"/>
          <w:szCs w:val="28"/>
        </w:rPr>
      </w:pPr>
      <w:r>
        <w:rPr>
          <w:color w:val="000000"/>
          <w:sz w:val="28"/>
          <w:szCs w:val="28"/>
        </w:rPr>
      </w:r>
    </w:p>
    <w:p>
      <w:pPr>
        <w:pStyle w:val="Normal"/>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center"/>
        <w:rPr>
          <w:color w:val="000000"/>
          <w:sz w:val="28"/>
          <w:szCs w:val="28"/>
        </w:rPr>
      </w:pPr>
      <w:r>
        <w:rPr>
          <w:color w:val="000000"/>
          <w:sz w:val="28"/>
          <w:szCs w:val="28"/>
        </w:rPr>
      </w:r>
    </w:p>
    <w:p>
      <w:pPr>
        <w:pStyle w:val="Normal"/>
        <w:ind w:left="4820" w:hanging="0"/>
        <w:jc w:val="right"/>
        <w:rPr/>
      </w:pPr>
      <w:r>
        <w:rPr>
          <w:color w:val="000000"/>
          <w:sz w:val="28"/>
          <w:szCs w:val="28"/>
        </w:rPr>
        <w:t>ПРИЛОЖЕНИЕ № 11</w:t>
      </w:r>
    </w:p>
    <w:p>
      <w:pPr>
        <w:pStyle w:val="Normal"/>
        <w:widowControl w:val="false"/>
        <w:ind w:firstLine="491"/>
        <w:jc w:val="right"/>
        <w:rPr/>
      </w:pPr>
      <w:r>
        <w:rPr>
          <w:color w:val="000000"/>
          <w:sz w:val="26"/>
          <w:szCs w:val="26"/>
        </w:rPr>
        <w:t xml:space="preserve">к муниципальной программе </w:t>
      </w:r>
    </w:p>
    <w:p>
      <w:pPr>
        <w:pStyle w:val="Normal"/>
        <w:widowControl w:val="false"/>
        <w:ind w:firstLine="491"/>
        <w:jc w:val="right"/>
        <w:rPr/>
      </w:pPr>
      <w:r>
        <w:rPr>
          <w:sz w:val="24"/>
          <w:szCs w:val="24"/>
        </w:rPr>
        <w:t>«Формирование современной городской</w:t>
      </w:r>
    </w:p>
    <w:p>
      <w:pPr>
        <w:pStyle w:val="ConsPlusNormal1"/>
        <w:ind w:left="142" w:firstLine="530"/>
        <w:jc w:val="right"/>
        <w:rPr/>
      </w:pPr>
      <w:r>
        <w:rPr>
          <w:rFonts w:ascii="Times New Roman" w:hAnsi="Times New Roman"/>
          <w:sz w:val="24"/>
          <w:szCs w:val="24"/>
        </w:rPr>
        <w:t xml:space="preserve">                                              </w:t>
      </w:r>
      <w:r>
        <w:rPr>
          <w:rFonts w:ascii="Times New Roman" w:hAnsi="Times New Roman"/>
          <w:sz w:val="24"/>
          <w:szCs w:val="24"/>
        </w:rPr>
        <w:t>среды в городе Льгове Курской области»</w:t>
      </w:r>
    </w:p>
    <w:p>
      <w:pPr>
        <w:pStyle w:val="Normal"/>
        <w:widowControl w:val="false"/>
        <w:ind w:left="4820" w:hanging="0"/>
        <w:jc w:val="center"/>
        <w:rPr>
          <w:color w:val="000000"/>
          <w:sz w:val="28"/>
          <w:szCs w:val="28"/>
        </w:rPr>
      </w:pPr>
      <w:r>
        <w:rPr>
          <w:color w:val="000000"/>
          <w:sz w:val="28"/>
          <w:szCs w:val="28"/>
        </w:rPr>
      </w:r>
    </w:p>
    <w:p>
      <w:pPr>
        <w:pStyle w:val="Normal"/>
        <w:jc w:val="center"/>
        <w:rPr>
          <w:color w:val="000000"/>
          <w:sz w:val="28"/>
          <w:szCs w:val="28"/>
          <w:shd w:fill="FFFFFF" w:val="clear"/>
        </w:rPr>
      </w:pPr>
      <w:r>
        <w:rPr>
          <w:color w:val="000000"/>
          <w:sz w:val="28"/>
          <w:szCs w:val="28"/>
          <w:shd w:fill="FFFFFF" w:val="clear"/>
        </w:rPr>
      </w:r>
    </w:p>
    <w:p>
      <w:pPr>
        <w:pStyle w:val="Normal"/>
        <w:jc w:val="center"/>
        <w:rPr/>
      </w:pPr>
      <w:r>
        <w:rPr>
          <w:b/>
          <w:color w:val="000000"/>
          <w:sz w:val="28"/>
          <w:szCs w:val="28"/>
          <w:highlight w:val="white"/>
        </w:rPr>
        <w:t xml:space="preserve">Мероприятия по проведению работ по образованию земельных участков, на которых расположены многоквартирные дома, работы по благоустройству дворовых территорий которых софинансируются из бюджета Курской области </w:t>
      </w:r>
    </w:p>
    <w:p>
      <w:pPr>
        <w:pStyle w:val="Normal"/>
        <w:jc w:val="center"/>
        <w:rPr>
          <w:b/>
          <w:b/>
          <w:color w:val="000000"/>
          <w:sz w:val="28"/>
          <w:szCs w:val="28"/>
          <w:highlight w:val="white"/>
        </w:rPr>
      </w:pPr>
      <w:r>
        <w:rPr>
          <w:b/>
          <w:color w:val="000000"/>
          <w:sz w:val="28"/>
          <w:szCs w:val="28"/>
          <w:highlight w:val="white"/>
        </w:rPr>
      </w:r>
    </w:p>
    <w:tbl>
      <w:tblPr>
        <w:tblW w:w="10188" w:type="dxa"/>
        <w:jc w:val="left"/>
        <w:tblInd w:w="-110" w:type="dxa"/>
        <w:tblLayout w:type="fixed"/>
        <w:tblCellMar>
          <w:top w:w="0" w:type="dxa"/>
          <w:left w:w="108" w:type="dxa"/>
          <w:bottom w:w="0" w:type="dxa"/>
          <w:right w:w="108" w:type="dxa"/>
        </w:tblCellMar>
        <w:tblLook w:val="04a0"/>
      </w:tblPr>
      <w:tblGrid>
        <w:gridCol w:w="1199"/>
        <w:gridCol w:w="5450"/>
        <w:gridCol w:w="3539"/>
      </w:tblGrid>
      <w:tr>
        <w:trPr/>
        <w:tc>
          <w:tcPr>
            <w:tcW w:w="1199" w:type="dxa"/>
            <w:tcBorders>
              <w:top w:val="single" w:sz="4" w:space="0" w:color="000000"/>
              <w:left w:val="single" w:sz="4" w:space="0" w:color="000000"/>
              <w:bottom w:val="single" w:sz="4" w:space="0" w:color="000000"/>
            </w:tcBorders>
          </w:tcPr>
          <w:p>
            <w:pPr>
              <w:pStyle w:val="Normal"/>
              <w:widowControl w:val="false"/>
              <w:jc w:val="center"/>
              <w:rPr/>
            </w:pPr>
            <w:r>
              <w:rPr>
                <w:sz w:val="28"/>
                <w:szCs w:val="28"/>
              </w:rPr>
              <w:t xml:space="preserve">№ </w:t>
            </w:r>
            <w:r>
              <w:rPr>
                <w:sz w:val="28"/>
                <w:szCs w:val="28"/>
              </w:rPr>
              <w:t>п/п</w:t>
            </w:r>
          </w:p>
        </w:tc>
        <w:tc>
          <w:tcPr>
            <w:tcW w:w="5450" w:type="dxa"/>
            <w:tcBorders>
              <w:top w:val="single" w:sz="4" w:space="0" w:color="000000"/>
              <w:left w:val="single" w:sz="4" w:space="0" w:color="000000"/>
              <w:bottom w:val="single" w:sz="4" w:space="0" w:color="000000"/>
            </w:tcBorders>
          </w:tcPr>
          <w:p>
            <w:pPr>
              <w:pStyle w:val="Normal"/>
              <w:widowControl w:val="false"/>
              <w:jc w:val="center"/>
              <w:rPr/>
            </w:pPr>
            <w:r>
              <w:rPr>
                <w:sz w:val="28"/>
                <w:szCs w:val="28"/>
              </w:rPr>
              <w:t>Наименование</w:t>
            </w:r>
          </w:p>
        </w:tc>
        <w:tc>
          <w:tcPr>
            <w:tcW w:w="3539"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pPr>
            <w:r>
              <w:rPr>
                <w:sz w:val="28"/>
                <w:szCs w:val="28"/>
              </w:rPr>
              <w:t>Адрес</w:t>
            </w:r>
          </w:p>
        </w:tc>
      </w:tr>
      <w:tr>
        <w:trPr/>
        <w:tc>
          <w:tcPr>
            <w:tcW w:w="1199"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5450"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3539" w:type="dxa"/>
            <w:tcBorders>
              <w:top w:val="single" w:sz="4" w:space="0" w:color="000000"/>
              <w:left w:val="single" w:sz="4" w:space="0" w:color="000000"/>
              <w:bottom w:val="single" w:sz="4" w:space="0" w:color="000000"/>
              <w:right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r>
      <w:tr>
        <w:trPr/>
        <w:tc>
          <w:tcPr>
            <w:tcW w:w="1199"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5450"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3539" w:type="dxa"/>
            <w:tcBorders>
              <w:top w:val="single" w:sz="4" w:space="0" w:color="000000"/>
              <w:left w:val="single" w:sz="4" w:space="0" w:color="000000"/>
              <w:bottom w:val="single" w:sz="4" w:space="0" w:color="000000"/>
              <w:right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r>
      <w:tr>
        <w:trPr/>
        <w:tc>
          <w:tcPr>
            <w:tcW w:w="1199"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5450"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3539" w:type="dxa"/>
            <w:tcBorders>
              <w:top w:val="single" w:sz="4" w:space="0" w:color="000000"/>
              <w:left w:val="single" w:sz="4" w:space="0" w:color="000000"/>
              <w:bottom w:val="single" w:sz="4" w:space="0" w:color="000000"/>
              <w:right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r>
      <w:tr>
        <w:trPr/>
        <w:tc>
          <w:tcPr>
            <w:tcW w:w="1199"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5450"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3539" w:type="dxa"/>
            <w:tcBorders>
              <w:top w:val="single" w:sz="4" w:space="0" w:color="000000"/>
              <w:left w:val="single" w:sz="4" w:space="0" w:color="000000"/>
              <w:bottom w:val="single" w:sz="4" w:space="0" w:color="000000"/>
              <w:right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r>
      <w:tr>
        <w:trPr/>
        <w:tc>
          <w:tcPr>
            <w:tcW w:w="1199"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5450" w:type="dxa"/>
            <w:tcBorders>
              <w:top w:val="single" w:sz="4" w:space="0" w:color="000000"/>
              <w:left w:val="single" w:sz="4" w:space="0" w:color="000000"/>
              <w:bottom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c>
          <w:tcPr>
            <w:tcW w:w="3539" w:type="dxa"/>
            <w:tcBorders>
              <w:top w:val="single" w:sz="4" w:space="0" w:color="000000"/>
              <w:left w:val="single" w:sz="4" w:space="0" w:color="000000"/>
              <w:bottom w:val="single" w:sz="4" w:space="0" w:color="000000"/>
              <w:right w:val="single" w:sz="4" w:space="0" w:color="000000"/>
            </w:tcBorders>
          </w:tcPr>
          <w:p>
            <w:pPr>
              <w:pStyle w:val="ConsPlusNormal1"/>
              <w:widowControl w:val="false"/>
              <w:ind w:hanging="0"/>
              <w:jc w:val="center"/>
              <w:rPr>
                <w:rFonts w:ascii="Times New Roman" w:hAnsi="Times New Roman"/>
                <w:b/>
                <w:b/>
                <w:bCs/>
                <w:sz w:val="26"/>
                <w:szCs w:val="26"/>
              </w:rPr>
            </w:pPr>
            <w:r>
              <w:rPr>
                <w:rFonts w:ascii="Times New Roman" w:hAnsi="Times New Roman"/>
                <w:b/>
                <w:bCs/>
                <w:sz w:val="26"/>
                <w:szCs w:val="26"/>
              </w:rPr>
              <w:t>-</w:t>
            </w:r>
          </w:p>
        </w:tc>
      </w:tr>
    </w:tbl>
    <w:p>
      <w:pPr>
        <w:pStyle w:val="Normal"/>
        <w:tabs>
          <w:tab w:val="clear" w:pos="720"/>
          <w:tab w:val="left" w:pos="1423" w:leader="none"/>
        </w:tabs>
        <w:rPr>
          <w:sz w:val="28"/>
          <w:szCs w:val="28"/>
        </w:rPr>
      </w:pPr>
      <w:r>
        <w:rPr>
          <w:sz w:val="28"/>
          <w:szCs w:val="28"/>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sz w:val="26"/>
          <w:szCs w:val="26"/>
        </w:rPr>
      </w:pPr>
      <w:r>
        <w:rPr>
          <w:rFonts w:ascii="Times New Roman" w:hAnsi="Times New Roman"/>
          <w:b/>
          <w:sz w:val="26"/>
          <w:szCs w:val="26"/>
        </w:rPr>
      </w:r>
    </w:p>
    <w:p>
      <w:pPr>
        <w:pStyle w:val="ConsPlusNormal1"/>
        <w:ind w:hanging="0"/>
        <w:jc w:val="right"/>
        <w:rPr>
          <w:rFonts w:ascii="Times New Roman" w:hAnsi="Times New Roman"/>
          <w:b/>
          <w:b/>
          <w:sz w:val="26"/>
          <w:szCs w:val="26"/>
        </w:rPr>
      </w:pPr>
      <w:r>
        <w:rPr>
          <w:rFonts w:ascii="Times New Roman" w:hAnsi="Times New Roman"/>
          <w:b/>
          <w:sz w:val="26"/>
          <w:szCs w:val="26"/>
        </w:rPr>
      </w:r>
    </w:p>
    <w:p>
      <w:pPr>
        <w:pStyle w:val="ConsPlusNormal1"/>
        <w:ind w:hanging="0"/>
        <w:jc w:val="right"/>
        <w:rPr>
          <w:rFonts w:ascii="Times New Roman" w:hAnsi="Times New Roman"/>
          <w:b/>
          <w:b/>
          <w:sz w:val="26"/>
          <w:szCs w:val="26"/>
        </w:rPr>
      </w:pPr>
      <w:r>
        <w:rPr>
          <w:rFonts w:ascii="Times New Roman" w:hAnsi="Times New Roman"/>
          <w:b/>
          <w:sz w:val="26"/>
          <w:szCs w:val="26"/>
        </w:rPr>
      </w:r>
    </w:p>
    <w:p>
      <w:pPr>
        <w:pStyle w:val="ConsPlusNormal1"/>
        <w:ind w:hanging="0"/>
        <w:jc w:val="right"/>
        <w:rPr>
          <w:rFonts w:ascii="Times New Roman" w:hAnsi="Times New Roman"/>
          <w:b/>
          <w:b/>
          <w:sz w:val="26"/>
          <w:szCs w:val="26"/>
        </w:rPr>
      </w:pPr>
      <w:r>
        <w:rPr>
          <w:rFonts w:ascii="Times New Roman" w:hAnsi="Times New Roman"/>
          <w:b/>
          <w:sz w:val="26"/>
          <w:szCs w:val="26"/>
        </w:rPr>
      </w:r>
    </w:p>
    <w:p>
      <w:pPr>
        <w:pStyle w:val="ConsPlusNormal1"/>
        <w:ind w:hanging="0"/>
        <w:jc w:val="right"/>
        <w:rPr>
          <w:rFonts w:ascii="Times New Roman" w:hAnsi="Times New Roman"/>
          <w:b/>
          <w:b/>
          <w:sz w:val="26"/>
          <w:szCs w:val="26"/>
        </w:rPr>
      </w:pPr>
      <w:r>
        <w:rPr>
          <w:rFonts w:ascii="Times New Roman" w:hAnsi="Times New Roman"/>
          <w:b/>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ind w:hanging="0"/>
        <w:jc w:val="right"/>
        <w:rPr>
          <w:rFonts w:ascii="Times New Roman" w:hAnsi="Times New Roman"/>
          <w:b/>
          <w:b/>
          <w:bCs/>
          <w:sz w:val="26"/>
          <w:szCs w:val="26"/>
        </w:rPr>
      </w:pPr>
      <w:r>
        <w:rPr>
          <w:rFonts w:ascii="Times New Roman" w:hAnsi="Times New Roman"/>
          <w:b/>
          <w:bCs/>
          <w:sz w:val="26"/>
          <w:szCs w:val="26"/>
        </w:rPr>
      </w:r>
    </w:p>
    <w:p>
      <w:pPr>
        <w:pStyle w:val="ConsPlusNormal1"/>
        <w:jc w:val="right"/>
        <w:rPr/>
      </w:pPr>
      <w:r>
        <w:rPr>
          <w:rFonts w:ascii="Times New Roman" w:hAnsi="Times New Roman"/>
          <w:color w:val="000000"/>
          <w:sz w:val="28"/>
          <w:szCs w:val="28"/>
        </w:rPr>
        <w:t>ПРИЛОЖЕНИЕ</w:t>
      </w:r>
      <w:r>
        <w:rPr>
          <w:rFonts w:ascii="Times New Roman" w:hAnsi="Times New Roman"/>
          <w:sz w:val="26"/>
          <w:szCs w:val="26"/>
        </w:rPr>
        <w:t xml:space="preserve"> №12</w:t>
      </w:r>
    </w:p>
    <w:p>
      <w:pPr>
        <w:pStyle w:val="Style12"/>
        <w:ind w:left="-567" w:firstLine="672"/>
        <w:jc w:val="right"/>
        <w:rPr>
          <w:rFonts w:ascii="Times New Roman" w:hAnsi="Times New Roman"/>
        </w:rPr>
      </w:pPr>
      <w:r>
        <w:rPr>
          <w:rFonts w:ascii="Times New Roman" w:hAnsi="Times New Roman"/>
          <w:b w:val="false"/>
          <w:sz w:val="26"/>
          <w:szCs w:val="26"/>
        </w:rPr>
        <w:t>к муниципальной программе</w:t>
      </w:r>
    </w:p>
    <w:p>
      <w:pPr>
        <w:pStyle w:val="Normal"/>
        <w:widowControl w:val="false"/>
        <w:ind w:firstLine="491"/>
        <w:jc w:val="right"/>
        <w:rPr/>
      </w:pPr>
      <w:r>
        <w:rPr>
          <w:sz w:val="26"/>
          <w:szCs w:val="26"/>
        </w:rPr>
        <w:t xml:space="preserve"> </w:t>
      </w:r>
      <w:r>
        <w:rPr>
          <w:sz w:val="24"/>
          <w:szCs w:val="24"/>
        </w:rPr>
        <w:t>«Формирование современной городской</w:t>
      </w:r>
    </w:p>
    <w:p>
      <w:pPr>
        <w:pStyle w:val="Normal"/>
        <w:widowControl w:val="false"/>
        <w:ind w:firstLine="491"/>
        <w:jc w:val="right"/>
        <w:rPr/>
      </w:pPr>
      <w:r>
        <w:rPr>
          <w:sz w:val="24"/>
          <w:szCs w:val="24"/>
        </w:rPr>
        <w:t xml:space="preserve">                                              </w:t>
      </w:r>
      <w:r>
        <w:rPr>
          <w:sz w:val="24"/>
          <w:szCs w:val="24"/>
        </w:rPr>
        <w:t>среды в городе Льгове Курской области»</w:t>
      </w:r>
    </w:p>
    <w:p>
      <w:pPr>
        <w:pStyle w:val="Normal"/>
        <w:widowControl w:val="false"/>
        <w:ind w:firstLine="491"/>
        <w:jc w:val="center"/>
        <w:rPr>
          <w:b/>
          <w:b/>
          <w:bCs/>
          <w:sz w:val="26"/>
          <w:szCs w:val="26"/>
        </w:rPr>
      </w:pPr>
      <w:r>
        <w:rPr>
          <w:b/>
          <w:bCs/>
          <w:sz w:val="26"/>
          <w:szCs w:val="26"/>
        </w:rPr>
      </w:r>
    </w:p>
    <w:p>
      <w:pPr>
        <w:pStyle w:val="Normal"/>
        <w:widowControl w:val="false"/>
        <w:ind w:firstLine="491"/>
        <w:jc w:val="center"/>
        <w:rPr/>
      </w:pPr>
      <w:r>
        <w:rPr>
          <w:b/>
          <w:bCs/>
          <w:sz w:val="26"/>
          <w:szCs w:val="26"/>
        </w:rPr>
        <w:t>Порядок</w:t>
      </w:r>
    </w:p>
    <w:p>
      <w:pPr>
        <w:pStyle w:val="Normal"/>
        <w:widowControl w:val="false"/>
        <w:ind w:firstLine="491"/>
        <w:jc w:val="center"/>
        <w:rPr/>
      </w:pPr>
      <w:r>
        <w:rPr>
          <w:b/>
          <w:bCs/>
          <w:sz w:val="26"/>
          <w:szCs w:val="26"/>
        </w:rPr>
        <w:t>аккумулирования и расходования средств заинтересованных лиц, направляемых на выполнение дополнительного перечня работ по благоустройству дворовых территорий и механизм контроля за их расходованием, а также порядок и форма участия (финансовое и (или) трудовое граждан в выполнении указанных работ</w:t>
      </w:r>
    </w:p>
    <w:p>
      <w:pPr>
        <w:pStyle w:val="Normal"/>
        <w:jc w:val="center"/>
        <w:rPr>
          <w:b/>
          <w:b/>
          <w:bCs/>
          <w:sz w:val="26"/>
          <w:szCs w:val="26"/>
        </w:rPr>
      </w:pPr>
      <w:r>
        <w:rPr>
          <w:b/>
          <w:bCs/>
          <w:sz w:val="26"/>
          <w:szCs w:val="26"/>
        </w:rPr>
      </w:r>
    </w:p>
    <w:p>
      <w:pPr>
        <w:pStyle w:val="Normal"/>
        <w:jc w:val="center"/>
        <w:rPr/>
      </w:pPr>
      <w:r>
        <w:rPr>
          <w:b/>
          <w:bCs/>
          <w:sz w:val="28"/>
          <w:szCs w:val="28"/>
        </w:rPr>
        <w:t>1. Общие положения</w:t>
      </w:r>
    </w:p>
    <w:p>
      <w:pPr>
        <w:pStyle w:val="Normal"/>
        <w:numPr>
          <w:ilvl w:val="1"/>
          <w:numId w:val="4"/>
        </w:numPr>
        <w:ind w:left="0" w:firstLine="851"/>
        <w:jc w:val="both"/>
        <w:rPr/>
      </w:pPr>
      <w:r>
        <w:rPr>
          <w:sz w:val="26"/>
          <w:szCs w:val="26"/>
        </w:rPr>
        <w:t xml:space="preserve">Настоящий Порядок регламентирует процедуру аккумулирования и использования денежных средств (далее – аккумулирование средств), поступающих от собственников помещений в многоквартирных домах, собственников иных зданий и сооружений, расположенных в границах дворовой территории, подлежащей благоустройству (далее – заинтересованные лица), направляемых на выполнение дополнительного перечня работ по благоустройству дворовых территорий города Льгова в рамках муниципальной программы «Формирование современной городской среды в городе Льгове Курской области» (далее – Программа), механизм контроля за их расходованием, а также устанавливает порядок и формы трудового и финансового участия заинтересованных лиц в выполнении указанных работ.  </w:t>
      </w:r>
    </w:p>
    <w:p>
      <w:pPr>
        <w:pStyle w:val="Normal"/>
        <w:numPr>
          <w:ilvl w:val="1"/>
          <w:numId w:val="4"/>
        </w:numPr>
        <w:tabs>
          <w:tab w:val="clear" w:pos="720"/>
          <w:tab w:val="left" w:pos="1418" w:leader="none"/>
        </w:tabs>
        <w:ind w:left="14" w:firstLine="837"/>
        <w:jc w:val="both"/>
        <w:rPr/>
      </w:pPr>
      <w:r>
        <w:rPr>
          <w:sz w:val="26"/>
          <w:szCs w:val="26"/>
        </w:rPr>
        <w:t>В целях реализации настоящего Порядка используются следующие понятия:</w:t>
      </w:r>
    </w:p>
    <w:p>
      <w:pPr>
        <w:pStyle w:val="Normal"/>
        <w:tabs>
          <w:tab w:val="clear" w:pos="720"/>
          <w:tab w:val="left" w:pos="1843" w:leader="none"/>
        </w:tabs>
        <w:ind w:left="14" w:firstLine="837"/>
        <w:jc w:val="both"/>
        <w:rPr/>
      </w:pPr>
      <w:r>
        <w:rPr>
          <w:sz w:val="26"/>
          <w:szCs w:val="26"/>
        </w:rPr>
        <w:t>а) дополнительный перечень работ – установленный постановлением Администрации Курской области перечень работ по благоустройству дворовой территории, софинансируемых за счет средств заинтересованных лиц;</w:t>
      </w:r>
    </w:p>
    <w:p>
      <w:pPr>
        <w:pStyle w:val="Normal"/>
        <w:tabs>
          <w:tab w:val="clear" w:pos="720"/>
          <w:tab w:val="left" w:pos="1418" w:leader="none"/>
        </w:tabs>
        <w:ind w:left="14" w:firstLine="837"/>
        <w:jc w:val="both"/>
        <w:rPr/>
      </w:pPr>
      <w:r>
        <w:rPr>
          <w:sz w:val="26"/>
          <w:szCs w:val="26"/>
        </w:rPr>
        <w:t>б) т</w:t>
      </w:r>
      <w:r>
        <w:rPr>
          <w:sz w:val="26"/>
          <w:szCs w:val="26"/>
          <w:shd w:fill="FFFFFF" w:val="clear"/>
        </w:rPr>
        <w:t xml:space="preserve">рудовое участие – добровольная безвозмездная трудовая деятельность заинтересованных лиц, имеющая социально полезную направленность, </w:t>
      </w:r>
      <w:r>
        <w:rPr>
          <w:sz w:val="26"/>
          <w:szCs w:val="26"/>
        </w:rPr>
        <w:t>не требующая специальной квалификации</w:t>
      </w:r>
      <w:r>
        <w:rPr>
          <w:sz w:val="26"/>
          <w:szCs w:val="26"/>
          <w:shd w:fill="FFFFFF" w:val="clear"/>
        </w:rPr>
        <w:t xml:space="preserve"> и выполняемая в качестве</w:t>
      </w:r>
      <w:r>
        <w:rPr>
          <w:sz w:val="26"/>
          <w:szCs w:val="26"/>
        </w:rPr>
        <w:t xml:space="preserve"> трудового участия заинтересованных лиц при осуществлении видов работ из дополнительного перечня работ по благоустройству дворовых территорий в городе Льгове Курской области;</w:t>
      </w:r>
    </w:p>
    <w:p>
      <w:pPr>
        <w:pStyle w:val="Normal"/>
        <w:tabs>
          <w:tab w:val="clear" w:pos="720"/>
          <w:tab w:val="left" w:pos="1418" w:leader="none"/>
        </w:tabs>
        <w:ind w:left="14" w:firstLine="837"/>
        <w:jc w:val="both"/>
        <w:rPr/>
      </w:pPr>
      <w:r>
        <w:rPr>
          <w:sz w:val="26"/>
          <w:szCs w:val="26"/>
        </w:rPr>
        <w:t>в) финансовое</w:t>
      </w:r>
      <w:r>
        <w:rPr>
          <w:sz w:val="26"/>
          <w:szCs w:val="26"/>
          <w:shd w:fill="FFFFFF" w:val="clear"/>
        </w:rPr>
        <w:t xml:space="preserve"> участие – </w:t>
      </w:r>
      <w:r>
        <w:rPr>
          <w:sz w:val="26"/>
          <w:szCs w:val="26"/>
        </w:rPr>
        <w:t>финансирование выполнения видов работ из дополнительного перечня работ по благоустройству дворовых территорий в городе Льгове Курской области за счет участия заинтересованных лиц в размере не менее 20 процентов от общей стоимости соответствующего вида работ;</w:t>
      </w:r>
    </w:p>
    <w:p>
      <w:pPr>
        <w:pStyle w:val="Normal"/>
        <w:tabs>
          <w:tab w:val="clear" w:pos="720"/>
          <w:tab w:val="left" w:pos="1418" w:leader="none"/>
        </w:tabs>
        <w:ind w:left="14" w:firstLine="837"/>
        <w:jc w:val="both"/>
        <w:rPr/>
      </w:pPr>
      <w:r>
        <w:rPr>
          <w:sz w:val="26"/>
          <w:szCs w:val="26"/>
        </w:rPr>
        <w:t>г) общественная комиссия – комиссия, создаваемая в соответствии с постановлением Администрации города Льгова  для рассмотрения и оценки предложений заинтересованных лиц, а также реализации контроля за реализацией Программы.</w:t>
      </w:r>
    </w:p>
    <w:p>
      <w:pPr>
        <w:pStyle w:val="Normal"/>
        <w:tabs>
          <w:tab w:val="clear" w:pos="720"/>
          <w:tab w:val="left" w:pos="1418" w:leader="none"/>
        </w:tabs>
        <w:ind w:left="14" w:firstLine="837"/>
        <w:jc w:val="both"/>
        <w:rPr>
          <w:sz w:val="26"/>
          <w:szCs w:val="26"/>
        </w:rPr>
      </w:pPr>
      <w:r>
        <w:rPr>
          <w:sz w:val="26"/>
          <w:szCs w:val="26"/>
        </w:rPr>
      </w:r>
    </w:p>
    <w:p>
      <w:pPr>
        <w:pStyle w:val="Normal"/>
        <w:numPr>
          <w:ilvl w:val="0"/>
          <w:numId w:val="4"/>
        </w:numPr>
        <w:tabs>
          <w:tab w:val="clear" w:pos="720"/>
          <w:tab w:val="left" w:pos="284" w:leader="none"/>
        </w:tabs>
        <w:ind w:left="0" w:hanging="0"/>
        <w:jc w:val="center"/>
        <w:rPr/>
      </w:pPr>
      <w:r>
        <w:rPr>
          <w:b/>
          <w:bCs/>
          <w:sz w:val="28"/>
          <w:szCs w:val="28"/>
          <w:shd w:fill="FFFFFF" w:val="clear"/>
        </w:rPr>
        <w:t>Порядок и форма участия (трудовое и (или) финансовое)</w:t>
      </w:r>
    </w:p>
    <w:p>
      <w:pPr>
        <w:pStyle w:val="Normal"/>
        <w:tabs>
          <w:tab w:val="clear" w:pos="720"/>
          <w:tab w:val="left" w:pos="284" w:leader="none"/>
        </w:tabs>
        <w:jc w:val="center"/>
        <w:rPr/>
      </w:pPr>
      <w:r>
        <w:rPr>
          <w:b/>
          <w:bCs/>
          <w:sz w:val="28"/>
          <w:szCs w:val="28"/>
          <w:shd w:fill="FFFFFF" w:val="clear"/>
        </w:rPr>
        <w:t>заинтересованных лиц в выполнении работ</w:t>
      </w:r>
    </w:p>
    <w:p>
      <w:pPr>
        <w:pStyle w:val="NormalWeb"/>
        <w:numPr>
          <w:ilvl w:val="1"/>
          <w:numId w:val="4"/>
        </w:numPr>
        <w:shd w:val="clear" w:color="auto" w:fill="FFFFFF"/>
        <w:spacing w:before="0" w:after="0"/>
        <w:ind w:left="0" w:firstLine="851"/>
        <w:jc w:val="both"/>
        <w:rPr/>
      </w:pPr>
      <w:r>
        <w:rPr>
          <w:rStyle w:val="Appleconvertedspace"/>
          <w:sz w:val="26"/>
          <w:szCs w:val="26"/>
        </w:rPr>
        <w:t>Заинтересованные лица принимают участие в реализации мероприятий по благоустройству дворовых территории в рамках минимального и дополнительного перечней работ по благоустройству в форме трудового и (или) финансового участия.</w:t>
      </w:r>
    </w:p>
    <w:p>
      <w:pPr>
        <w:pStyle w:val="NormalWeb"/>
        <w:numPr>
          <w:ilvl w:val="1"/>
          <w:numId w:val="4"/>
        </w:numPr>
        <w:shd w:val="clear" w:color="auto" w:fill="FFFFFF"/>
        <w:spacing w:before="0" w:after="0"/>
        <w:ind w:left="0" w:firstLine="851"/>
        <w:jc w:val="both"/>
        <w:rPr/>
      </w:pPr>
      <w:r>
        <w:rPr>
          <w:rStyle w:val="Appleconvertedspace"/>
          <w:sz w:val="26"/>
          <w:szCs w:val="26"/>
        </w:rPr>
        <w:t xml:space="preserve">Организация трудового и (или) финансового участия </w:t>
      </w:r>
      <w:r>
        <w:rPr>
          <w:sz w:val="26"/>
          <w:szCs w:val="26"/>
        </w:rPr>
        <w:t xml:space="preserve">осуществляется заинтересованными лицами в соответствии с решением общего собрания собственников помещений в многоквартирном доме, дворовая территория которого подлежит благоустройству, оформленного соответствующим протоколом общего собрания собственников помещений в многоквартирном доме. </w:t>
      </w:r>
    </w:p>
    <w:p>
      <w:pPr>
        <w:pStyle w:val="NormalWeb"/>
        <w:numPr>
          <w:ilvl w:val="1"/>
          <w:numId w:val="4"/>
        </w:numPr>
        <w:shd w:val="clear" w:color="auto" w:fill="FFFFFF"/>
        <w:spacing w:before="0" w:after="0"/>
        <w:ind w:left="0" w:firstLine="851"/>
        <w:jc w:val="both"/>
        <w:rPr/>
      </w:pPr>
      <w:r>
        <w:rPr>
          <w:sz w:val="26"/>
          <w:szCs w:val="26"/>
        </w:rPr>
        <w:t>Финансовое (трудовое) участие заинтересованных лиц в выполнении мероприятий по благоустройству дворовых территорий должно подтверждаться документально в зависимости от избранной формы такого участия.</w:t>
      </w:r>
    </w:p>
    <w:p>
      <w:pPr>
        <w:pStyle w:val="NormalWeb"/>
        <w:numPr>
          <w:ilvl w:val="1"/>
          <w:numId w:val="4"/>
        </w:numPr>
        <w:shd w:val="clear" w:color="auto" w:fill="FFFFFF"/>
        <w:spacing w:before="0" w:after="0"/>
        <w:ind w:left="0" w:firstLine="851"/>
        <w:jc w:val="both"/>
        <w:rPr/>
      </w:pPr>
      <w:r>
        <w:rPr>
          <w:sz w:val="26"/>
          <w:szCs w:val="26"/>
        </w:rPr>
        <w:t>Документы, подтверждающие форму участия заинтересованных лиц в реализации мероприятий по благоустройству, предусмотренных минимальным и (или) дополнительным перечнями, предоставляются в Администрацию города Льгова Курской области.</w:t>
      </w:r>
    </w:p>
    <w:p>
      <w:pPr>
        <w:pStyle w:val="Default"/>
        <w:ind w:firstLine="709"/>
        <w:jc w:val="both"/>
        <w:rPr/>
      </w:pPr>
      <w:r>
        <w:rPr>
          <w:sz w:val="26"/>
          <w:szCs w:val="26"/>
        </w:rPr>
        <w:t xml:space="preserve">В качестве документов, подтверждающих финансовое участие, могут быть представлены копии платежных поручений о перечислении средств или внесении средств на счет, открытый в установленном порядке, копия ведомости сбора средств с физических лиц, которые впоследствии также вносятся на счет, открытый в соответствии с настоящим Порядком. </w:t>
      </w:r>
    </w:p>
    <w:p>
      <w:pPr>
        <w:pStyle w:val="Default"/>
        <w:ind w:firstLine="709"/>
        <w:jc w:val="both"/>
        <w:rPr/>
      </w:pPr>
      <w:r>
        <w:rPr>
          <w:sz w:val="26"/>
          <w:szCs w:val="26"/>
        </w:rPr>
        <w:t>Документы, подтверждающие финансовое участие, представляются в Администрацию не позднее 2 дней со дня перечисления денежных средств в установленном порядке.</w:t>
      </w:r>
    </w:p>
    <w:p>
      <w:pPr>
        <w:pStyle w:val="NormalWeb"/>
        <w:shd w:val="clear" w:color="auto" w:fill="FFFFFF"/>
        <w:spacing w:before="0" w:after="0"/>
        <w:ind w:firstLine="709"/>
        <w:jc w:val="both"/>
        <w:rPr/>
      </w:pPr>
      <w:r>
        <w:rPr>
          <w:sz w:val="26"/>
          <w:szCs w:val="26"/>
        </w:rPr>
        <w:t>В качестве документов (материалов), подтверждающих трудовое участие могут быть представлены отчет подрядной организации о выполнении работ, включающей информацию о проведении мероприятия с трудовым участием граждан, отчет совета многоквартирного дома, лица, управляющего многоквартирным домом о проведении мероприятия с трудовым участием граждан. При этом, рекомендуется в качестве приложения к такому отчету представлять фото-, видеоматериалы, подтверждающие проведение мероприятия с трудовым участием граждан.</w:t>
      </w:r>
    </w:p>
    <w:p>
      <w:pPr>
        <w:pStyle w:val="NormalWeb"/>
        <w:shd w:val="clear" w:color="auto" w:fill="FFFFFF"/>
        <w:spacing w:before="0" w:after="0"/>
        <w:ind w:firstLine="709"/>
        <w:jc w:val="both"/>
        <w:rPr/>
      </w:pPr>
      <w:r>
        <w:rPr>
          <w:sz w:val="26"/>
          <w:szCs w:val="26"/>
        </w:rPr>
        <w:t>Документы, подтверждающие трудовое участие, представляются в Администрацию не позднее 10 календарных дней со дня окончания работ, выполняемых заинтересованными лицами.</w:t>
      </w:r>
    </w:p>
    <w:p>
      <w:pPr>
        <w:pStyle w:val="NormalWeb"/>
        <w:numPr>
          <w:ilvl w:val="1"/>
          <w:numId w:val="4"/>
        </w:numPr>
        <w:shd w:val="clear" w:color="auto" w:fill="FFFFFF"/>
        <w:spacing w:before="0" w:after="0"/>
        <w:ind w:left="0" w:firstLine="851"/>
        <w:jc w:val="both"/>
        <w:rPr/>
      </w:pPr>
      <w:r>
        <w:rPr>
          <w:sz w:val="26"/>
          <w:szCs w:val="26"/>
        </w:rPr>
        <w:t>При выборе формы финансового участия заинтересованных лиц в реализации мероприятий по благоустройству дворовой территории в рамках дополнительного перечня (минимального перечня - в случае принятия такого решения) работ по благоустройству доля участия определяется как процент от стоимости мероприятий по благоустройству дворовой территории.</w:t>
      </w:r>
    </w:p>
    <w:p>
      <w:pPr>
        <w:pStyle w:val="NormalWeb"/>
        <w:shd w:val="clear" w:color="auto" w:fill="FFFFFF"/>
        <w:spacing w:before="0" w:after="0"/>
        <w:jc w:val="both"/>
        <w:rPr>
          <w:sz w:val="26"/>
          <w:szCs w:val="26"/>
        </w:rPr>
      </w:pPr>
      <w:r>
        <w:rPr>
          <w:sz w:val="26"/>
          <w:szCs w:val="26"/>
        </w:rPr>
      </w:r>
    </w:p>
    <w:p>
      <w:pPr>
        <w:pStyle w:val="Normal"/>
        <w:numPr>
          <w:ilvl w:val="0"/>
          <w:numId w:val="4"/>
        </w:numPr>
        <w:tabs>
          <w:tab w:val="clear" w:pos="720"/>
          <w:tab w:val="left" w:pos="284" w:leader="none"/>
          <w:tab w:val="left" w:pos="1560" w:leader="none"/>
          <w:tab w:val="left" w:pos="1843" w:leader="none"/>
        </w:tabs>
        <w:ind w:left="0" w:hanging="0"/>
        <w:jc w:val="center"/>
        <w:rPr/>
      </w:pPr>
      <w:r>
        <w:rPr>
          <w:b/>
          <w:bCs/>
          <w:sz w:val="28"/>
          <w:szCs w:val="28"/>
        </w:rPr>
        <w:t>Условия аккумулирования и расходования средств</w:t>
      </w:r>
    </w:p>
    <w:p>
      <w:pPr>
        <w:pStyle w:val="Normal"/>
        <w:widowControl w:val="false"/>
        <w:numPr>
          <w:ilvl w:val="1"/>
          <w:numId w:val="4"/>
        </w:numPr>
        <w:tabs>
          <w:tab w:val="clear" w:pos="720"/>
          <w:tab w:val="left" w:pos="1560" w:leader="none"/>
        </w:tabs>
        <w:ind w:left="0" w:firstLine="851"/>
        <w:jc w:val="both"/>
        <w:rPr/>
      </w:pPr>
      <w:r>
        <w:rPr>
          <w:sz w:val="26"/>
          <w:szCs w:val="26"/>
        </w:rPr>
        <w:t xml:space="preserve">В случае включения заинтересованными лицами в заявку работ, входящих в дополнительный перечень работ по благоустройству дворовых территорий, установленный постановлением Администрации Курской области, денежные средства заинтересованных лиц перечисляются на лицевой счет администратора доходов бюджета МО «Город Льгов» - Администрации. </w:t>
      </w:r>
    </w:p>
    <w:p>
      <w:pPr>
        <w:pStyle w:val="ListParagraph"/>
        <w:spacing w:lineRule="auto" w:line="240" w:before="0" w:after="0"/>
        <w:ind w:left="0" w:firstLine="709"/>
        <w:jc w:val="both"/>
        <w:rPr/>
      </w:pPr>
      <w:r>
        <w:rPr>
          <w:rFonts w:ascii="Times New Roman" w:hAnsi="Times New Roman"/>
          <w:sz w:val="26"/>
          <w:szCs w:val="26"/>
          <w:lang w:eastAsia="ru-RU"/>
        </w:rPr>
        <w:t xml:space="preserve">Лицевой счет для перечисления средств заинтересованных лиц, направляемых для выполнения дополнительного перечня работ по благоустройству дворовых территорий, может быть открыт </w:t>
      </w:r>
      <w:r>
        <w:rPr>
          <w:rFonts w:ascii="Times New Roman" w:hAnsi="Times New Roman"/>
          <w:sz w:val="26"/>
          <w:szCs w:val="26"/>
        </w:rPr>
        <w:t>Администрацией</w:t>
      </w:r>
      <w:r>
        <w:rPr>
          <w:rFonts w:ascii="Times New Roman" w:hAnsi="Times New Roman"/>
          <w:sz w:val="26"/>
          <w:szCs w:val="26"/>
          <w:lang w:eastAsia="ru-RU"/>
        </w:rPr>
        <w:t xml:space="preserve"> в российских кредитных организациях, величина собственных средств (капитала) которых составляет не менее 20 миллиардов рублей, либо в органах казначейства.</w:t>
      </w:r>
    </w:p>
    <w:p>
      <w:pPr>
        <w:pStyle w:val="Normal"/>
        <w:widowControl w:val="false"/>
        <w:numPr>
          <w:ilvl w:val="1"/>
          <w:numId w:val="4"/>
        </w:numPr>
        <w:tabs>
          <w:tab w:val="clear" w:pos="720"/>
          <w:tab w:val="left" w:pos="1560" w:leader="none"/>
        </w:tabs>
        <w:ind w:left="0" w:firstLine="851"/>
        <w:jc w:val="both"/>
        <w:rPr/>
      </w:pPr>
      <w:r>
        <w:rPr>
          <w:sz w:val="26"/>
          <w:szCs w:val="26"/>
        </w:rPr>
        <w:t>После утверждения дизайн-проекта общественной муниципальной комиссией и его согласования с представителем заинтересованных лиц Администрация заключает с представителями заинтересованных лиц, принявшими решение о благоустройстве дворовых территорий, соглашение, в котором указывается объект благоустройства, реквизиты для перечисления средств, определяются порядок и сумма перечисления денежных средств заинтересованными лицами, а также реквизиты счета, на который подлежат возврату денежные средства заинтересованных лиц в случаях определенных соглашением.</w:t>
      </w:r>
    </w:p>
    <w:p>
      <w:pPr>
        <w:pStyle w:val="Normal"/>
        <w:ind w:firstLine="851"/>
        <w:jc w:val="both"/>
        <w:rPr/>
      </w:pPr>
      <w:r>
        <w:rPr>
          <w:sz w:val="26"/>
          <w:szCs w:val="26"/>
        </w:rPr>
        <w:t>Объем денежных средств, подлежащих перечислению заинтересованными лицами, определяется в соответствии со сметным расчетом, а также исходя из  нормативной стоимости (единичных расценок) работ по благоустройству дворовых территорий и объема работ, указанного в дизайн- проекте, и составляет не менее 20 процентов от общей стоимости соответствующего вида работ из дополнительного перечня работ.</w:t>
      </w:r>
    </w:p>
    <w:p>
      <w:pPr>
        <w:pStyle w:val="Normal"/>
        <w:ind w:firstLine="709"/>
        <w:jc w:val="both"/>
        <w:rPr/>
      </w:pPr>
      <w:r>
        <w:rPr>
          <w:sz w:val="26"/>
          <w:szCs w:val="26"/>
        </w:rPr>
        <w:t>Фактический объем денежных средств, подлежащих перечислению заинтересованными лицами, может быть изменен по итогам осуществления закупки товара, работы, услуги в соответствии с положениями Федерального закона от 05.04.2013 № 44-ФЗ «О контрактной системе в сфере закупок товаров, работ, услуг для обеспечения государственных и муниципальных нужд», а также с учетом стоимости фактически выполненных работ.</w:t>
      </w:r>
    </w:p>
    <w:p>
      <w:pPr>
        <w:pStyle w:val="Normal"/>
        <w:widowControl w:val="false"/>
        <w:numPr>
          <w:ilvl w:val="1"/>
          <w:numId w:val="4"/>
        </w:numPr>
        <w:tabs>
          <w:tab w:val="clear" w:pos="720"/>
          <w:tab w:val="left" w:pos="1560" w:leader="none"/>
        </w:tabs>
        <w:ind w:left="0" w:firstLine="851"/>
        <w:jc w:val="both"/>
        <w:rPr/>
      </w:pPr>
      <w:r>
        <w:rPr>
          <w:sz w:val="26"/>
          <w:szCs w:val="26"/>
        </w:rPr>
        <w:t>Перечисление денежных средств заинтересованными лицами осуществляется в течение десяти дней с момента подписания соглашения.</w:t>
      </w:r>
    </w:p>
    <w:p>
      <w:pPr>
        <w:pStyle w:val="Normal"/>
        <w:ind w:firstLine="851"/>
        <w:jc w:val="both"/>
        <w:rPr/>
      </w:pPr>
      <w:r>
        <w:rPr>
          <w:color w:val="000000"/>
          <w:sz w:val="26"/>
          <w:szCs w:val="26"/>
        </w:rPr>
        <w:t xml:space="preserve">В случае, если денежные средства в полном объеме не будут перечислены в срок, установленный в абзаце первом настоящего пункта, то заявка такого многоквартирного дома в части  выполнения дополнительного перечня работ по благоустройству территории выполнению не подлежит. </w:t>
      </w:r>
    </w:p>
    <w:p>
      <w:pPr>
        <w:pStyle w:val="Normal"/>
        <w:ind w:firstLine="851"/>
        <w:jc w:val="both"/>
        <w:rPr/>
      </w:pPr>
      <w:r>
        <w:rPr>
          <w:color w:val="000000"/>
          <w:sz w:val="26"/>
          <w:szCs w:val="26"/>
        </w:rPr>
        <w:t>Перечень дворовых территорий, подлежащих благоустройству в рамках Программы, подлежит корректировке с включением следующих по очередности дворовых территорий, прошедших отбор в пределах лимитов бюджетных ассигнований, предусмотренных Программой. В таком случае заинтересованные лица, дворовые территории которых были включены в Программу в связи с корректировкой и их заявка предусматривает выполнение работ из дополнительного перечня, обязуются перечислить денежные средства не позднее 30 мая каждого года Программы в порядке и на условиях, определенных соглашением.</w:t>
      </w:r>
    </w:p>
    <w:p>
      <w:pPr>
        <w:pStyle w:val="Normal"/>
        <w:widowControl w:val="false"/>
        <w:numPr>
          <w:ilvl w:val="1"/>
          <w:numId w:val="4"/>
        </w:numPr>
        <w:tabs>
          <w:tab w:val="clear" w:pos="720"/>
          <w:tab w:val="left" w:pos="1560" w:leader="none"/>
        </w:tabs>
        <w:ind w:left="0" w:firstLine="851"/>
        <w:jc w:val="both"/>
        <w:rPr/>
      </w:pPr>
      <w:r>
        <w:rPr>
          <w:sz w:val="26"/>
          <w:szCs w:val="26"/>
        </w:rPr>
        <w:t>Денежные средства считаются поступившими в доход бюджета  МО «Город Льгов» с момента их зачисления на лицевой счет Администрации.</w:t>
      </w:r>
    </w:p>
    <w:p>
      <w:pPr>
        <w:pStyle w:val="Normal"/>
        <w:widowControl w:val="false"/>
        <w:numPr>
          <w:ilvl w:val="1"/>
          <w:numId w:val="4"/>
        </w:numPr>
        <w:tabs>
          <w:tab w:val="clear" w:pos="720"/>
          <w:tab w:val="left" w:pos="1560" w:leader="none"/>
        </w:tabs>
        <w:ind w:left="0" w:firstLine="851"/>
        <w:jc w:val="both"/>
        <w:rPr/>
      </w:pPr>
      <w:r>
        <w:rPr>
          <w:sz w:val="26"/>
          <w:szCs w:val="26"/>
        </w:rPr>
        <w:t>На сумму планируемых поступлений увеличиваются бюджетные ассигнования Администрации как главному распорядителю бюджетных средств с последующим доведением в установленном порядке лимитов бюджетных обязательств для осуществления целевых расходов, предусмотренных Программой.</w:t>
      </w:r>
    </w:p>
    <w:p>
      <w:pPr>
        <w:pStyle w:val="Normal"/>
        <w:widowControl w:val="false"/>
        <w:numPr>
          <w:ilvl w:val="1"/>
          <w:numId w:val="4"/>
        </w:numPr>
        <w:tabs>
          <w:tab w:val="clear" w:pos="720"/>
          <w:tab w:val="left" w:pos="1560" w:leader="none"/>
        </w:tabs>
        <w:ind w:left="0" w:firstLine="851"/>
        <w:jc w:val="both"/>
        <w:rPr/>
      </w:pPr>
      <w:r>
        <w:rPr>
          <w:sz w:val="26"/>
          <w:szCs w:val="26"/>
        </w:rPr>
        <w:t>Администрация осуществляет учет поступающих от заинтересованных лиц денежных средств в разрезе многоквартирных домов, дворовые территории которых подлежат благоустройству.</w:t>
      </w:r>
    </w:p>
    <w:p>
      <w:pPr>
        <w:pStyle w:val="Normal"/>
        <w:widowControl w:val="false"/>
        <w:numPr>
          <w:ilvl w:val="1"/>
          <w:numId w:val="4"/>
        </w:numPr>
        <w:tabs>
          <w:tab w:val="clear" w:pos="720"/>
          <w:tab w:val="left" w:pos="1560" w:leader="none"/>
        </w:tabs>
        <w:ind w:left="0" w:firstLine="851"/>
        <w:jc w:val="both"/>
        <w:rPr/>
      </w:pPr>
      <w:r>
        <w:rPr>
          <w:sz w:val="26"/>
          <w:szCs w:val="26"/>
        </w:rPr>
        <w:t>Администрация обеспечивает ежемесячное опубликование на официальном сайте Администрации в информационно-телекоммуникационной сети «Интернет» данных о поступивших от заинтересованных лиц денежных средствах в разрезе многоквартирных домов, дворовые территории которых подлежат благоустройству.</w:t>
      </w:r>
    </w:p>
    <w:p>
      <w:pPr>
        <w:pStyle w:val="Normal"/>
        <w:ind w:firstLine="851"/>
        <w:jc w:val="both"/>
        <w:rPr/>
      </w:pPr>
      <w:r>
        <w:rPr>
          <w:sz w:val="26"/>
          <w:szCs w:val="26"/>
        </w:rPr>
        <w:t>Администрация ежемесячно обеспечивает направление данных о поступивших от заинтересованных лиц денежных средствах в разрезе многоквартирных домов, дворовые территории которых подлежат благоустройству, в адрес общественной муниципальной комиссии.</w:t>
      </w:r>
    </w:p>
    <w:p>
      <w:pPr>
        <w:pStyle w:val="Normal"/>
        <w:widowControl w:val="false"/>
        <w:numPr>
          <w:ilvl w:val="1"/>
          <w:numId w:val="4"/>
        </w:numPr>
        <w:tabs>
          <w:tab w:val="clear" w:pos="720"/>
          <w:tab w:val="left" w:pos="1134" w:leader="none"/>
        </w:tabs>
        <w:ind w:left="0" w:firstLine="851"/>
        <w:jc w:val="both"/>
        <w:rPr/>
      </w:pPr>
      <w:r>
        <w:rPr>
          <w:sz w:val="26"/>
          <w:szCs w:val="26"/>
        </w:rPr>
        <w:t>Расходование аккумулированных денежных средств заинтересованных лиц осуществляется Администрацией на финансирование дополнительного перечня работ по благоустройству дворовых территорий в соответствии с утвержденным дизайн-проектом благоустройства дворовых территорий, утвержденного общественной муниципальной комиссией и согласованного с представителем заинтересованных лиц.</w:t>
      </w:r>
    </w:p>
    <w:p>
      <w:pPr>
        <w:pStyle w:val="Normal"/>
        <w:widowControl w:val="false"/>
        <w:numPr>
          <w:ilvl w:val="1"/>
          <w:numId w:val="4"/>
        </w:numPr>
        <w:tabs>
          <w:tab w:val="clear" w:pos="720"/>
          <w:tab w:val="left" w:pos="1276" w:leader="none"/>
        </w:tabs>
        <w:ind w:left="0" w:firstLine="851"/>
        <w:jc w:val="both"/>
        <w:rPr/>
      </w:pPr>
      <w:r>
        <w:rPr>
          <w:sz w:val="26"/>
          <w:szCs w:val="26"/>
        </w:rPr>
        <w:t xml:space="preserve"> </w:t>
      </w:r>
      <w:r>
        <w:rPr>
          <w:sz w:val="26"/>
          <w:szCs w:val="26"/>
        </w:rPr>
        <w:t>Расходование денежных средств осуществляется путем принятия и оплаты обязательств в соответствии с бюджетным законодательством и иными нормативными правовыми актами, регулирующими бюджетные правоотношения.</w:t>
      </w:r>
    </w:p>
    <w:p>
      <w:pPr>
        <w:pStyle w:val="Normal"/>
        <w:widowControl w:val="false"/>
        <w:numPr>
          <w:ilvl w:val="1"/>
          <w:numId w:val="4"/>
        </w:numPr>
        <w:ind w:left="0" w:firstLine="851"/>
        <w:jc w:val="both"/>
        <w:rPr/>
      </w:pPr>
      <w:r>
        <w:rPr>
          <w:sz w:val="26"/>
          <w:szCs w:val="26"/>
        </w:rPr>
        <w:t>Контроль за целевым расходованием аккумулированных денежных средств заинтересованных лиц осуществляется Администрацией в соответствии с бюджетным законодательством.</w:t>
      </w:r>
    </w:p>
    <w:p>
      <w:pPr>
        <w:pStyle w:val="Normal"/>
        <w:jc w:val="both"/>
        <w:rPr/>
      </w:pPr>
      <w:r>
        <w:rPr>
          <w:sz w:val="26"/>
          <w:szCs w:val="26"/>
        </w:rPr>
        <w:tab/>
        <w:t>3.11 Ежемесячную отчетность размещать на официальном сайте Администрации МО «Город Льгов» в сети «Интернет» и направлять на рассмотрение в общественную комиссию</w:t>
      </w:r>
      <w:r>
        <w:rPr>
          <w:sz w:val="28"/>
          <w:szCs w:val="28"/>
        </w:rPr>
        <w:t>.</w:t>
      </w:r>
    </w:p>
    <w:p>
      <w:pPr>
        <w:pStyle w:val="Normal"/>
        <w:jc w:val="both"/>
        <w:rPr>
          <w:rFonts w:eastAsia="Arial"/>
          <w:sz w:val="26"/>
          <w:szCs w:val="26"/>
        </w:rPr>
      </w:pPr>
      <w:r>
        <w:rPr>
          <w:sz w:val="28"/>
          <w:szCs w:val="28"/>
        </w:rPr>
        <w:tab/>
      </w:r>
      <w:r>
        <w:rPr>
          <w:sz w:val="26"/>
          <w:szCs w:val="26"/>
        </w:rPr>
        <w:t>3.12 Условие о размещении в информационно -телекоммуникационной сети "Интернет" документов о составе общественной комиссии, созданной в соответствии с Постановлением Правительства Российской Федерации от 10 февраля 2017 г. № 169, протоколов и графиков заседаний указанной общественной комиссии»</w:t>
      </w:r>
      <w:r>
        <w:rPr>
          <w:rFonts w:eastAsia="Arial"/>
          <w:sz w:val="26"/>
          <w:szCs w:val="26"/>
        </w:rPr>
        <w:t>.</w:t>
      </w:r>
    </w:p>
    <w:p>
      <w:pPr>
        <w:pStyle w:val="Normal"/>
        <w:jc w:val="both"/>
        <w:rPr>
          <w:rFonts w:eastAsia="Arial"/>
          <w:sz w:val="26"/>
          <w:szCs w:val="26"/>
        </w:rPr>
      </w:pPr>
      <w:r>
        <w:rPr>
          <w:rFonts w:eastAsia="Arial"/>
          <w:sz w:val="26"/>
          <w:szCs w:val="26"/>
        </w:rPr>
        <w:tab/>
        <w:t>3.13 Условие об обязательном размещение информационно – телекоммуникационной сети «Интернет» муниципальных программ и иных материалов по вопросам формирования комфортной городской среды, которые выносятся на общественное обсуждение, и результатов этих обсуждений, а также направлении гражданами своих предложений в электронном  форме.</w:t>
      </w:r>
    </w:p>
    <w:p>
      <w:pPr>
        <w:pStyle w:val="Normal"/>
        <w:jc w:val="both"/>
        <w:rPr>
          <w:sz w:val="28"/>
          <w:szCs w:val="28"/>
        </w:rPr>
      </w:pPr>
      <w:r>
        <w:rPr>
          <w:rFonts w:eastAsia="Arial"/>
          <w:sz w:val="26"/>
          <w:szCs w:val="26"/>
        </w:rPr>
        <w:tab/>
        <w:t>3.14 Условие о проведении общественных обсуждений проектов муниципальных программ (изменение муниципальных программ), в том числе в электронном формате в информационно – телекоммуникационной сети «Интернет».</w:t>
      </w:r>
    </w:p>
    <w:p>
      <w:pPr>
        <w:pStyle w:val="ConsPlusNormal1"/>
        <w:jc w:val="right"/>
        <w:rPr>
          <w:rFonts w:ascii="Times New Roman" w:hAnsi="Times New Roman"/>
          <w:sz w:val="26"/>
          <w:szCs w:val="26"/>
        </w:rPr>
      </w:pPr>
      <w:r>
        <w:rPr>
          <w:rFonts w:ascii="Times New Roman" w:hAnsi="Times New Roman"/>
          <w:sz w:val="26"/>
          <w:szCs w:val="26"/>
        </w:rPr>
      </w:r>
      <w:bookmarkStart w:id="1" w:name="Par46"/>
      <w:bookmarkStart w:id="2" w:name="Par46"/>
      <w:bookmarkEnd w:id="2"/>
    </w:p>
    <w:p>
      <w:pPr>
        <w:pStyle w:val="ConsPlusNormal1"/>
        <w:jc w:val="right"/>
        <w:rPr>
          <w:rFonts w:ascii="Times New Roman" w:hAnsi="Times New Roman"/>
          <w:sz w:val="26"/>
          <w:szCs w:val="26"/>
        </w:rPr>
      </w:pPr>
      <w:r>
        <w:rPr>
          <w:rFonts w:ascii="Times New Roman" w:hAnsi="Times New Roman"/>
          <w:sz w:val="26"/>
          <w:szCs w:val="26"/>
        </w:rPr>
      </w:r>
    </w:p>
    <w:p>
      <w:pPr>
        <w:pStyle w:val="ConsPlusNormal1"/>
        <w:jc w:val="right"/>
        <w:rPr>
          <w:rFonts w:ascii="Times New Roman" w:hAnsi="Times New Roman"/>
          <w:sz w:val="26"/>
          <w:szCs w:val="26"/>
        </w:rPr>
      </w:pPr>
      <w:r>
        <w:rPr>
          <w:rFonts w:ascii="Times New Roman" w:hAnsi="Times New Roman"/>
          <w:sz w:val="26"/>
          <w:szCs w:val="26"/>
        </w:rPr>
      </w:r>
    </w:p>
    <w:p>
      <w:pPr>
        <w:pStyle w:val="ConsPlusNormal1"/>
        <w:jc w:val="right"/>
        <w:rPr>
          <w:rFonts w:ascii="Times New Roman" w:hAnsi="Times New Roman"/>
          <w:sz w:val="26"/>
          <w:szCs w:val="26"/>
        </w:rPr>
      </w:pPr>
      <w:r>
        <w:rPr>
          <w:rFonts w:ascii="Times New Roman" w:hAnsi="Times New Roman"/>
          <w:sz w:val="26"/>
          <w:szCs w:val="26"/>
        </w:rPr>
      </w:r>
    </w:p>
    <w:p>
      <w:pPr>
        <w:pStyle w:val="ConsPlusNormal1"/>
        <w:jc w:val="right"/>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t xml:space="preserve"> </w:t>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hanging="0"/>
        <w:rPr>
          <w:rFonts w:ascii="Times New Roman" w:hAnsi="Times New Roman"/>
          <w:sz w:val="26"/>
          <w:szCs w:val="26"/>
        </w:rPr>
      </w:pPr>
      <w:r>
        <w:rPr>
          <w:rFonts w:ascii="Times New Roman" w:hAnsi="Times New Roman"/>
          <w:sz w:val="26"/>
          <w:szCs w:val="26"/>
        </w:rPr>
      </w:r>
    </w:p>
    <w:p>
      <w:pPr>
        <w:pStyle w:val="ConsPlusNormal1"/>
        <w:ind w:firstLine="3800"/>
        <w:jc w:val="right"/>
        <w:rPr/>
      </w:pPr>
      <w:r>
        <w:rPr>
          <w:rFonts w:ascii="Times New Roman" w:hAnsi="Times New Roman"/>
          <w:sz w:val="26"/>
          <w:szCs w:val="26"/>
        </w:rPr>
        <w:t>ПРИЛОЖЕНИЕ №13</w:t>
      </w:r>
    </w:p>
    <w:p>
      <w:pPr>
        <w:pStyle w:val="Style12"/>
        <w:ind w:left="-567" w:firstLine="3800"/>
        <w:jc w:val="right"/>
        <w:rPr>
          <w:rFonts w:ascii="Times New Roman" w:hAnsi="Times New Roman"/>
        </w:rPr>
      </w:pPr>
      <w:r>
        <w:rPr>
          <w:rFonts w:ascii="Times New Roman" w:hAnsi="Times New Roman"/>
          <w:b w:val="false"/>
          <w:sz w:val="26"/>
          <w:szCs w:val="26"/>
        </w:rPr>
        <w:t>к муниципальной программе</w:t>
      </w:r>
    </w:p>
    <w:p>
      <w:pPr>
        <w:pStyle w:val="Normal"/>
        <w:widowControl w:val="false"/>
        <w:ind w:firstLine="3800"/>
        <w:jc w:val="right"/>
        <w:rPr/>
      </w:pPr>
      <w:r>
        <w:rPr>
          <w:sz w:val="26"/>
          <w:szCs w:val="26"/>
        </w:rPr>
        <w:t xml:space="preserve"> </w:t>
      </w:r>
      <w:r>
        <w:rPr>
          <w:sz w:val="26"/>
          <w:szCs w:val="26"/>
        </w:rPr>
        <w:t>«Формирование современной городской</w:t>
      </w:r>
    </w:p>
    <w:p>
      <w:pPr>
        <w:pStyle w:val="Normal"/>
        <w:widowControl w:val="false"/>
        <w:ind w:firstLine="3800"/>
        <w:jc w:val="right"/>
        <w:rPr/>
      </w:pPr>
      <w:r>
        <w:rPr>
          <w:sz w:val="26"/>
          <w:szCs w:val="26"/>
        </w:rPr>
        <w:t xml:space="preserve"> </w:t>
      </w:r>
      <w:r>
        <w:rPr>
          <w:sz w:val="26"/>
          <w:szCs w:val="26"/>
        </w:rPr>
        <w:t>среды в городе Льгове Курской области»</w:t>
      </w:r>
    </w:p>
    <w:p>
      <w:pPr>
        <w:pStyle w:val="Normal"/>
        <w:widowControl w:val="false"/>
        <w:ind w:firstLine="491"/>
        <w:jc w:val="center"/>
        <w:rPr>
          <w:b/>
          <w:b/>
          <w:bCs/>
          <w:sz w:val="26"/>
          <w:szCs w:val="26"/>
        </w:rPr>
      </w:pPr>
      <w:r>
        <w:rPr>
          <w:b/>
          <w:bCs/>
          <w:sz w:val="26"/>
          <w:szCs w:val="26"/>
        </w:rPr>
      </w:r>
    </w:p>
    <w:p>
      <w:pPr>
        <w:pStyle w:val="Normal"/>
        <w:widowControl w:val="false"/>
        <w:ind w:firstLine="491"/>
        <w:jc w:val="center"/>
        <w:rPr/>
      </w:pPr>
      <w:r>
        <w:rPr>
          <w:b/>
          <w:bCs/>
          <w:sz w:val="26"/>
          <w:szCs w:val="26"/>
        </w:rPr>
        <w:t>Порядок</w:t>
      </w:r>
    </w:p>
    <w:p>
      <w:pPr>
        <w:pStyle w:val="Normal"/>
        <w:widowControl w:val="false"/>
        <w:ind w:firstLine="491"/>
        <w:jc w:val="center"/>
        <w:rPr/>
      </w:pPr>
      <w:r>
        <w:rPr>
          <w:b/>
          <w:bCs/>
          <w:sz w:val="26"/>
          <w:szCs w:val="26"/>
        </w:rPr>
        <w:t>разработки, обсуждения с заинтересованными лицами и утверждения дизайн - проекта благоустройства дворовой территории,  включенных в муниципальную   программу на 2018-2025 годы</w:t>
      </w:r>
    </w:p>
    <w:p>
      <w:pPr>
        <w:pStyle w:val="Normal"/>
        <w:ind w:firstLine="709"/>
        <w:jc w:val="both"/>
        <w:rPr/>
      </w:pPr>
      <w:r>
        <w:rPr>
          <w:sz w:val="26"/>
          <w:szCs w:val="26"/>
        </w:rPr>
        <w:t>1. Настоящий порядок устанавливает процедуру разработки, обсуждения с заинтересованными лицами и утверждения дизайн-проектов благоустройства дворовой территории, включаемых в муниципальную программу «Формирования современной городской среды в городе Льгове Курской области (далее - Порядок).</w:t>
      </w:r>
    </w:p>
    <w:p>
      <w:pPr>
        <w:pStyle w:val="Normal"/>
        <w:ind w:firstLine="709"/>
        <w:jc w:val="both"/>
        <w:rPr/>
      </w:pPr>
      <w:r>
        <w:rPr>
          <w:sz w:val="26"/>
          <w:szCs w:val="26"/>
        </w:rPr>
        <w:t>2. Для целей Порядка применяются следующие понятия:</w:t>
      </w:r>
    </w:p>
    <w:p>
      <w:pPr>
        <w:pStyle w:val="NormalWeb"/>
        <w:spacing w:before="0" w:after="0"/>
        <w:ind w:firstLine="709"/>
        <w:jc w:val="both"/>
        <w:rPr/>
      </w:pPr>
      <w:r>
        <w:rPr>
          <w:sz w:val="26"/>
          <w:szCs w:val="26"/>
        </w:rPr>
        <w:t>2.1. дворовая территория - совокупность территорий, прилегающих к многоквартирным домам, с расположенными на них объектами, предназначенными для обслуживания и эксплуатации таких домов, и элементами благоустройства этих территорий, в том числе парковками (парковочными местами), тротуарами и автомобильными дорогами, включая автомобильные дороги, образующие проезды к территориям, прилегающим к многоквартирным домам;</w:t>
      </w:r>
    </w:p>
    <w:p>
      <w:pPr>
        <w:pStyle w:val="ConsPlusNormal1"/>
        <w:ind w:firstLine="709"/>
        <w:jc w:val="both"/>
        <w:rPr/>
      </w:pPr>
      <w:r>
        <w:rPr>
          <w:rFonts w:ascii="Times New Roman" w:hAnsi="Times New Roman"/>
          <w:sz w:val="26"/>
          <w:szCs w:val="26"/>
        </w:rPr>
        <w:t>2.2. заинтересованные лица - собственники помещений в многоквартирных домах, собственники иных зданий и сооружений, расположенных в границах дворовой территории, подлежащей благоустройству.</w:t>
      </w:r>
    </w:p>
    <w:p>
      <w:pPr>
        <w:pStyle w:val="Normal"/>
        <w:ind w:firstLine="709"/>
        <w:jc w:val="both"/>
        <w:rPr/>
      </w:pPr>
      <w:r>
        <w:rPr>
          <w:sz w:val="26"/>
          <w:szCs w:val="26"/>
        </w:rPr>
        <w:t>3. Разработка дизайн - проекта обеспечивается Администрацией МО «Город Льгов»  Курской области,  заинтересованными лицами (далее - уполномоченные органы).</w:t>
      </w:r>
    </w:p>
    <w:p>
      <w:pPr>
        <w:pStyle w:val="Normal"/>
        <w:ind w:firstLine="709"/>
        <w:jc w:val="both"/>
        <w:rPr/>
      </w:pPr>
      <w:r>
        <w:rPr>
          <w:sz w:val="26"/>
          <w:szCs w:val="26"/>
        </w:rPr>
        <w:t xml:space="preserve">4. Дизайн-проект разрабатывается в отношении дворовых территорий, прошедших отбор, исходя из даты представления предложений заинтересованных лиц в пределах выделенных лимитов бюджетных ассигнований. </w:t>
      </w:r>
    </w:p>
    <w:p>
      <w:pPr>
        <w:pStyle w:val="Normal"/>
        <w:ind w:firstLine="709"/>
        <w:jc w:val="both"/>
        <w:rPr/>
      </w:pPr>
      <w:r>
        <w:rPr>
          <w:sz w:val="26"/>
          <w:szCs w:val="26"/>
        </w:rPr>
        <w:t>В случае совместной заявки заинтересованных лиц, проживающих в многоквартирных домах, имеющих общую дворовую территорию, дизайн - проект разрабатывается на общую дворовую территорию.</w:t>
      </w:r>
    </w:p>
    <w:p>
      <w:pPr>
        <w:pStyle w:val="Normal"/>
        <w:ind w:firstLine="709"/>
        <w:jc w:val="both"/>
        <w:rPr/>
      </w:pPr>
      <w:r>
        <w:rPr>
          <w:sz w:val="26"/>
          <w:szCs w:val="26"/>
        </w:rPr>
        <w:t>4. В дизайн - проект включается текстовое и визуальное описание проекта благоустройства, в том числе концепция проекта и перечень (в том числе визуализированный) элементов благоустройства, предполагаемых к размещению на соответствующей территории.</w:t>
      </w:r>
    </w:p>
    <w:p>
      <w:pPr>
        <w:pStyle w:val="Normal"/>
        <w:ind w:firstLine="709"/>
        <w:jc w:val="both"/>
        <w:rPr/>
      </w:pPr>
      <w:r>
        <w:rPr>
          <w:sz w:val="26"/>
          <w:szCs w:val="26"/>
        </w:rPr>
        <w:t xml:space="preserve">Содержание дизайн- проекта зависит от вида и состава планируемых работ. Дизайн-проект может быть подготовлен в виде проектно-сметной документации или в упрощенном виде - изображение дворовой территории на топографической съемке в масштабе с отображением текстового и визуального описания проекта благоустройства дворовой территории и техническому оснащению площадок исходя из минимального и дополнительного перечней работ, с описанием работ и мероприятий, предлагаемых к выполнению, со сметным расчетом стоимости работ исходя из единичных расценок.  </w:t>
      </w:r>
    </w:p>
    <w:p>
      <w:pPr>
        <w:pStyle w:val="Normal"/>
        <w:ind w:firstLine="709"/>
        <w:jc w:val="both"/>
        <w:rPr/>
      </w:pPr>
      <w:r>
        <w:rPr>
          <w:sz w:val="26"/>
          <w:szCs w:val="26"/>
        </w:rPr>
        <w:t>6. Разработка дизайн- проекта осуществляется с учетом местных нормативов градостроительного проектирования муниципального образования «Город Льгов» Курской области.</w:t>
      </w:r>
    </w:p>
    <w:p>
      <w:pPr>
        <w:pStyle w:val="Normal"/>
        <w:ind w:firstLine="709"/>
        <w:jc w:val="both"/>
        <w:rPr/>
      </w:pPr>
      <w:r>
        <w:rPr>
          <w:sz w:val="26"/>
          <w:szCs w:val="26"/>
        </w:rPr>
        <w:t>6. Разработка дизайн - проекта включает следующие стадии:</w:t>
      </w:r>
    </w:p>
    <w:p>
      <w:pPr>
        <w:pStyle w:val="Normal"/>
        <w:ind w:firstLine="709"/>
        <w:jc w:val="both"/>
        <w:rPr/>
      </w:pPr>
      <w:r>
        <w:rPr>
          <w:sz w:val="26"/>
          <w:szCs w:val="26"/>
        </w:rPr>
        <w:t>6.1. осмотр дворовой территории, предлагаемой к благоустройству, совместно с представителем заинтересованных лиц;</w:t>
      </w:r>
    </w:p>
    <w:p>
      <w:pPr>
        <w:pStyle w:val="Normal"/>
        <w:ind w:firstLine="709"/>
        <w:jc w:val="both"/>
        <w:rPr/>
      </w:pPr>
      <w:r>
        <w:rPr>
          <w:sz w:val="26"/>
          <w:szCs w:val="26"/>
        </w:rPr>
        <w:t>6.2. разработка дизайн — проекта;</w:t>
      </w:r>
    </w:p>
    <w:p>
      <w:pPr>
        <w:pStyle w:val="Normal"/>
        <w:ind w:firstLine="709"/>
        <w:jc w:val="both"/>
        <w:rPr/>
      </w:pPr>
      <w:r>
        <w:rPr>
          <w:sz w:val="26"/>
          <w:szCs w:val="26"/>
        </w:rPr>
        <w:t>6.3. согласование дизайн - проекта благоустройства дворовой территории с представителем заинтересованных лиц;</w:t>
      </w:r>
    </w:p>
    <w:p>
      <w:pPr>
        <w:pStyle w:val="Normal"/>
        <w:ind w:firstLine="709"/>
        <w:jc w:val="both"/>
        <w:rPr/>
      </w:pPr>
      <w:r>
        <w:rPr>
          <w:sz w:val="26"/>
          <w:szCs w:val="26"/>
        </w:rPr>
        <w:t>6.4. утверждение дизайн- проекта общественной муниципальной комиссией.</w:t>
      </w:r>
    </w:p>
    <w:p>
      <w:pPr>
        <w:pStyle w:val="Normal"/>
        <w:ind w:firstLine="709"/>
        <w:jc w:val="both"/>
        <w:rPr/>
      </w:pPr>
      <w:r>
        <w:rPr>
          <w:sz w:val="26"/>
          <w:szCs w:val="26"/>
        </w:rPr>
        <w:t>7. Представитель заинтересованных лиц обязан рассмотреть представленный дизайн-проект в срок не превышающий трех календарных дней с момента его получения и представить в Администрацию МО «Город Льгов» согласованный дизайн-проект или мотивированные замечания.</w:t>
      </w:r>
    </w:p>
    <w:p>
      <w:pPr>
        <w:pStyle w:val="Normal"/>
        <w:ind w:firstLine="709"/>
        <w:jc w:val="both"/>
        <w:rPr/>
      </w:pPr>
      <w:r>
        <w:rPr>
          <w:sz w:val="26"/>
          <w:szCs w:val="26"/>
        </w:rPr>
        <w:t>В случае не урегулирования замечаний, Администрация МО «Город Льгов» передает дизайн-проект с замечаниями представителя заинтересованных лиц общественной муниципальной комиссии для проведения обсуждения с участием представителя заинтересованных лиц и принятия решения по дизайн - проекту.</w:t>
      </w:r>
    </w:p>
    <w:p>
      <w:pPr>
        <w:pStyle w:val="Normal"/>
        <w:ind w:firstLine="709"/>
        <w:jc w:val="both"/>
        <w:rPr>
          <w:sz w:val="26"/>
          <w:szCs w:val="26"/>
        </w:rPr>
      </w:pPr>
      <w:r>
        <w:rPr>
          <w:sz w:val="26"/>
          <w:szCs w:val="26"/>
        </w:rPr>
        <w:t>8. Дизайн - проект утверждается общественной муниципальной комиссией, решение об утверждении оформляется в виде протокола заседания комиссии.</w:t>
      </w:r>
    </w:p>
    <w:p>
      <w:pPr>
        <w:pStyle w:val="Normal"/>
        <w:numPr>
          <w:ilvl w:val="0"/>
          <w:numId w:val="0"/>
        </w:numPr>
        <w:spacing w:before="375" w:after="225"/>
        <w:jc w:val="center"/>
        <w:outlineLvl w:val="1"/>
        <w:rPr/>
      </w:pPr>
      <w:r>
        <w:rPr>
          <w:b/>
          <w:spacing w:val="2"/>
          <w:sz w:val="28"/>
        </w:rPr>
        <w:t>Подпрограмма "Увековечение памяти погибших при защите Отечества на 2020-2025 годы" к программе «Формирование современной городской среды в «Городе Льгове» Курской области на 2020-2025 годы.</w:t>
      </w:r>
    </w:p>
    <w:p>
      <w:pPr>
        <w:pStyle w:val="Normal"/>
        <w:numPr>
          <w:ilvl w:val="0"/>
          <w:numId w:val="0"/>
        </w:numPr>
        <w:spacing w:before="375" w:after="225"/>
        <w:jc w:val="center"/>
        <w:outlineLvl w:val="2"/>
        <w:rPr/>
      </w:pPr>
      <w:r>
        <w:rPr>
          <w:spacing w:val="2"/>
          <w:sz w:val="28"/>
        </w:rPr>
        <w:t>Паспорт подпрограммы "Увековечение памяти погибших при защите Отечества на 2020-2025 годы"</w:t>
      </w:r>
    </w:p>
    <w:tbl>
      <w:tblPr>
        <w:tblW w:w="9407" w:type="dxa"/>
        <w:jc w:val="left"/>
        <w:tblInd w:w="0" w:type="dxa"/>
        <w:tblLayout w:type="fixed"/>
        <w:tblCellMar>
          <w:top w:w="0" w:type="dxa"/>
          <w:left w:w="0" w:type="dxa"/>
          <w:bottom w:w="0" w:type="dxa"/>
          <w:right w:w="0" w:type="dxa"/>
        </w:tblCellMar>
        <w:tblLook w:val="04a0"/>
      </w:tblPr>
      <w:tblGrid>
        <w:gridCol w:w="3537"/>
        <w:gridCol w:w="501"/>
        <w:gridCol w:w="5369"/>
      </w:tblGrid>
      <w:tr>
        <w:trPr>
          <w:trHeight w:val="12" w:hRule="atLeast"/>
        </w:trPr>
        <w:tc>
          <w:tcPr>
            <w:tcW w:w="3537" w:type="dxa"/>
            <w:tcBorders/>
            <w:shd w:color="auto" w:fill="auto" w:val="clear"/>
          </w:tcPr>
          <w:p>
            <w:pPr>
              <w:pStyle w:val="Normal"/>
              <w:widowControl w:val="false"/>
              <w:rPr>
                <w:sz w:val="28"/>
              </w:rPr>
            </w:pPr>
            <w:r>
              <w:rPr>
                <w:sz w:val="28"/>
              </w:rPr>
            </w:r>
          </w:p>
        </w:tc>
        <w:tc>
          <w:tcPr>
            <w:tcW w:w="501" w:type="dxa"/>
            <w:tcBorders/>
            <w:shd w:color="auto" w:fill="auto" w:val="clear"/>
          </w:tcPr>
          <w:p>
            <w:pPr>
              <w:pStyle w:val="Normal"/>
              <w:widowControl w:val="false"/>
              <w:rPr>
                <w:sz w:val="28"/>
              </w:rPr>
            </w:pPr>
            <w:r>
              <w:rPr>
                <w:sz w:val="28"/>
              </w:rPr>
            </w:r>
          </w:p>
        </w:tc>
        <w:tc>
          <w:tcPr>
            <w:tcW w:w="5369" w:type="dxa"/>
            <w:tcBorders/>
            <w:shd w:color="auto" w:fill="auto" w:val="clear"/>
          </w:tcPr>
          <w:p>
            <w:pPr>
              <w:pStyle w:val="Normal"/>
              <w:widowControl w:val="false"/>
              <w:rPr>
                <w:sz w:val="28"/>
              </w:rPr>
            </w:pPr>
            <w:r>
              <w:rPr>
                <w:sz w:val="28"/>
              </w:rPr>
            </w:r>
          </w:p>
        </w:tc>
      </w:tr>
      <w:tr>
        <w:trPr/>
        <w:tc>
          <w:tcPr>
            <w:tcW w:w="3537" w:type="dxa"/>
            <w:tcBorders/>
            <w:shd w:color="auto" w:fill="auto" w:val="clear"/>
            <w:tcMar>
              <w:left w:w="149" w:type="dxa"/>
              <w:right w:w="149" w:type="dxa"/>
            </w:tcMar>
          </w:tcPr>
          <w:p>
            <w:pPr>
              <w:pStyle w:val="Normal"/>
              <w:widowControl w:val="false"/>
              <w:spacing w:lineRule="atLeast" w:line="315"/>
              <w:rPr>
                <w:sz w:val="28"/>
              </w:rPr>
            </w:pPr>
            <w:r>
              <w:rPr>
                <w:sz w:val="28"/>
              </w:rPr>
              <w:t>Наименование подпрограммы</w:t>
            </w:r>
          </w:p>
        </w:tc>
        <w:tc>
          <w:tcPr>
            <w:tcW w:w="501" w:type="dxa"/>
            <w:tcBorders/>
            <w:shd w:color="auto" w:fill="auto" w:val="clear"/>
            <w:tcMar>
              <w:left w:w="149" w:type="dxa"/>
              <w:right w:w="149" w:type="dxa"/>
            </w:tcMar>
          </w:tcPr>
          <w:p>
            <w:pPr>
              <w:pStyle w:val="Normal"/>
              <w:widowControl w:val="false"/>
              <w:spacing w:lineRule="atLeast" w:line="315"/>
              <w:rPr>
                <w:sz w:val="28"/>
              </w:rPr>
            </w:pPr>
            <w:r>
              <w:rPr>
                <w:sz w:val="28"/>
              </w:rPr>
              <w:t>-</w:t>
            </w:r>
          </w:p>
        </w:tc>
        <w:tc>
          <w:tcPr>
            <w:tcW w:w="5369" w:type="dxa"/>
            <w:tcBorders/>
            <w:shd w:color="auto" w:fill="auto" w:val="clear"/>
            <w:tcMar>
              <w:left w:w="149" w:type="dxa"/>
              <w:right w:w="149" w:type="dxa"/>
            </w:tcMar>
          </w:tcPr>
          <w:p>
            <w:pPr>
              <w:pStyle w:val="Normal"/>
              <w:widowControl w:val="false"/>
              <w:spacing w:lineRule="atLeast" w:line="315"/>
              <w:rPr>
                <w:sz w:val="28"/>
              </w:rPr>
            </w:pPr>
            <w:r>
              <w:rPr>
                <w:sz w:val="28"/>
              </w:rPr>
              <w:t>"Увековечение памяти погибших при защите Отечества на 2020-2025 годы"</w:t>
            </w:r>
          </w:p>
        </w:tc>
      </w:tr>
      <w:tr>
        <w:trPr/>
        <w:tc>
          <w:tcPr>
            <w:tcW w:w="3537" w:type="dxa"/>
            <w:tcBorders/>
            <w:shd w:color="auto" w:fill="auto" w:val="clear"/>
            <w:tcMar>
              <w:left w:w="149" w:type="dxa"/>
              <w:right w:w="149" w:type="dxa"/>
            </w:tcMar>
          </w:tcPr>
          <w:p>
            <w:pPr>
              <w:pStyle w:val="Normal"/>
              <w:widowControl w:val="false"/>
              <w:spacing w:lineRule="atLeast" w:line="315"/>
              <w:rPr>
                <w:sz w:val="28"/>
              </w:rPr>
            </w:pPr>
            <w:r>
              <w:rPr>
                <w:sz w:val="28"/>
              </w:rPr>
              <w:t>Дата принятия решения о разработке Программы</w:t>
            </w:r>
          </w:p>
        </w:tc>
        <w:tc>
          <w:tcPr>
            <w:tcW w:w="501" w:type="dxa"/>
            <w:tcBorders/>
            <w:shd w:color="auto" w:fill="auto" w:val="clear"/>
            <w:tcMar>
              <w:left w:w="149" w:type="dxa"/>
              <w:right w:w="149" w:type="dxa"/>
            </w:tcMar>
          </w:tcPr>
          <w:p>
            <w:pPr>
              <w:pStyle w:val="Normal"/>
              <w:widowControl w:val="false"/>
              <w:spacing w:lineRule="atLeast" w:line="315"/>
              <w:rPr>
                <w:sz w:val="28"/>
              </w:rPr>
            </w:pPr>
            <w:r>
              <w:rPr>
                <w:sz w:val="28"/>
              </w:rPr>
              <w:t>-</w:t>
            </w:r>
          </w:p>
        </w:tc>
        <w:tc>
          <w:tcPr>
            <w:tcW w:w="5369" w:type="dxa"/>
            <w:tcBorders/>
            <w:shd w:color="auto" w:fill="auto" w:val="clear"/>
            <w:tcMar>
              <w:left w:w="149" w:type="dxa"/>
              <w:right w:w="149" w:type="dxa"/>
            </w:tcMar>
          </w:tcPr>
          <w:p>
            <w:pPr>
              <w:pStyle w:val="Normal"/>
              <w:widowControl w:val="false"/>
              <w:spacing w:lineRule="atLeast" w:line="315"/>
              <w:rPr/>
            </w:pPr>
            <w:hyperlink r:id="rId28">
              <w:r>
                <w:rPr>
                  <w:sz w:val="28"/>
                  <w:u w:val="single"/>
                </w:rPr>
                <w:t>распоряжение Правительства Российской Федерации от 23 июля 2019 г. N 1637-р</w:t>
              </w:r>
            </w:hyperlink>
          </w:p>
        </w:tc>
      </w:tr>
      <w:tr>
        <w:trPr/>
        <w:tc>
          <w:tcPr>
            <w:tcW w:w="3537" w:type="dxa"/>
            <w:tcBorders/>
            <w:shd w:color="auto" w:fill="auto" w:val="clear"/>
            <w:tcMar>
              <w:left w:w="149" w:type="dxa"/>
              <w:right w:w="149" w:type="dxa"/>
            </w:tcMar>
          </w:tcPr>
          <w:p>
            <w:pPr>
              <w:pStyle w:val="Normal"/>
              <w:widowControl w:val="false"/>
              <w:spacing w:lineRule="atLeast" w:line="315"/>
              <w:rPr>
                <w:sz w:val="28"/>
              </w:rPr>
            </w:pPr>
            <w:r>
              <w:rPr>
                <w:sz w:val="28"/>
              </w:rPr>
              <w:t>Основной разработчик Программы</w:t>
            </w:r>
          </w:p>
        </w:tc>
        <w:tc>
          <w:tcPr>
            <w:tcW w:w="501" w:type="dxa"/>
            <w:tcBorders/>
            <w:shd w:color="auto" w:fill="auto" w:val="clear"/>
            <w:tcMar>
              <w:left w:w="149" w:type="dxa"/>
              <w:right w:w="149" w:type="dxa"/>
            </w:tcMar>
          </w:tcPr>
          <w:p>
            <w:pPr>
              <w:pStyle w:val="Normal"/>
              <w:widowControl w:val="false"/>
              <w:spacing w:lineRule="atLeast" w:line="315"/>
              <w:rPr>
                <w:sz w:val="28"/>
              </w:rPr>
            </w:pPr>
            <w:r>
              <w:rPr>
                <w:sz w:val="28"/>
              </w:rPr>
              <w:t>-</w:t>
            </w:r>
          </w:p>
        </w:tc>
        <w:tc>
          <w:tcPr>
            <w:tcW w:w="5369" w:type="dxa"/>
            <w:tcBorders/>
            <w:shd w:color="auto" w:fill="auto" w:val="clear"/>
            <w:tcMar>
              <w:left w:w="149" w:type="dxa"/>
              <w:right w:w="149" w:type="dxa"/>
            </w:tcMar>
          </w:tcPr>
          <w:p>
            <w:pPr>
              <w:pStyle w:val="Normal"/>
              <w:widowControl w:val="false"/>
              <w:spacing w:lineRule="atLeast" w:line="315"/>
              <w:rPr/>
            </w:pPr>
            <w:r>
              <w:rPr>
                <w:sz w:val="28"/>
              </w:rPr>
              <w:t>Администрация города Льгова</w:t>
            </w:r>
          </w:p>
        </w:tc>
      </w:tr>
      <w:tr>
        <w:trPr/>
        <w:tc>
          <w:tcPr>
            <w:tcW w:w="3537" w:type="dxa"/>
            <w:tcBorders/>
            <w:shd w:color="auto" w:fill="auto" w:val="clear"/>
            <w:tcMar>
              <w:left w:w="149" w:type="dxa"/>
              <w:right w:w="149" w:type="dxa"/>
            </w:tcMar>
          </w:tcPr>
          <w:p>
            <w:pPr>
              <w:pStyle w:val="Normal"/>
              <w:widowControl w:val="false"/>
              <w:spacing w:lineRule="atLeast" w:line="315"/>
              <w:rPr>
                <w:sz w:val="28"/>
              </w:rPr>
            </w:pPr>
            <w:r>
              <w:rPr>
                <w:sz w:val="28"/>
              </w:rPr>
              <w:t>Цель Программы</w:t>
            </w:r>
          </w:p>
        </w:tc>
        <w:tc>
          <w:tcPr>
            <w:tcW w:w="501" w:type="dxa"/>
            <w:tcBorders/>
            <w:shd w:color="auto" w:fill="auto" w:val="clear"/>
            <w:tcMar>
              <w:left w:w="149" w:type="dxa"/>
              <w:right w:w="149" w:type="dxa"/>
            </w:tcMar>
          </w:tcPr>
          <w:p>
            <w:pPr>
              <w:pStyle w:val="Normal"/>
              <w:widowControl w:val="false"/>
              <w:spacing w:lineRule="atLeast" w:line="315"/>
              <w:rPr>
                <w:sz w:val="28"/>
              </w:rPr>
            </w:pPr>
            <w:r>
              <w:rPr>
                <w:sz w:val="28"/>
              </w:rPr>
              <w:t>-</w:t>
            </w:r>
          </w:p>
        </w:tc>
        <w:tc>
          <w:tcPr>
            <w:tcW w:w="5369" w:type="dxa"/>
            <w:tcBorders/>
            <w:shd w:color="auto" w:fill="auto" w:val="clear"/>
            <w:tcMar>
              <w:left w:w="149" w:type="dxa"/>
              <w:right w:w="149" w:type="dxa"/>
            </w:tcMar>
          </w:tcPr>
          <w:p>
            <w:pPr>
              <w:pStyle w:val="Normal"/>
              <w:widowControl w:val="false"/>
              <w:spacing w:lineRule="atLeast" w:line="315"/>
              <w:rPr>
                <w:sz w:val="28"/>
              </w:rPr>
            </w:pPr>
            <w:r>
              <w:rPr>
                <w:sz w:val="28"/>
              </w:rPr>
              <w:t>увековечение памяти погибших при защите Отечества</w:t>
            </w:r>
          </w:p>
        </w:tc>
      </w:tr>
      <w:tr>
        <w:trPr/>
        <w:tc>
          <w:tcPr>
            <w:tcW w:w="3537" w:type="dxa"/>
            <w:tcBorders/>
            <w:shd w:color="auto" w:fill="auto" w:val="clear"/>
            <w:tcMar>
              <w:left w:w="149" w:type="dxa"/>
              <w:right w:w="149" w:type="dxa"/>
            </w:tcMar>
          </w:tcPr>
          <w:p>
            <w:pPr>
              <w:pStyle w:val="Normal"/>
              <w:widowControl w:val="false"/>
              <w:spacing w:lineRule="atLeast" w:line="315"/>
              <w:rPr>
                <w:sz w:val="28"/>
              </w:rPr>
            </w:pPr>
            <w:r>
              <w:rPr>
                <w:sz w:val="28"/>
              </w:rPr>
              <w:t>Задачи Программы</w:t>
            </w:r>
          </w:p>
        </w:tc>
        <w:tc>
          <w:tcPr>
            <w:tcW w:w="501" w:type="dxa"/>
            <w:tcBorders/>
            <w:shd w:color="auto" w:fill="auto" w:val="clear"/>
            <w:tcMar>
              <w:left w:w="149" w:type="dxa"/>
              <w:right w:w="149" w:type="dxa"/>
            </w:tcMar>
          </w:tcPr>
          <w:p>
            <w:pPr>
              <w:pStyle w:val="Normal"/>
              <w:widowControl w:val="false"/>
              <w:spacing w:lineRule="atLeast" w:line="315"/>
              <w:rPr>
                <w:sz w:val="28"/>
              </w:rPr>
            </w:pPr>
            <w:r>
              <w:rPr>
                <w:sz w:val="28"/>
              </w:rPr>
              <w:t>-</w:t>
            </w:r>
          </w:p>
        </w:tc>
        <w:tc>
          <w:tcPr>
            <w:tcW w:w="5369" w:type="dxa"/>
            <w:tcBorders/>
            <w:shd w:color="auto" w:fill="auto" w:val="clear"/>
            <w:tcMar>
              <w:left w:w="149" w:type="dxa"/>
              <w:right w:w="149" w:type="dxa"/>
            </w:tcMar>
          </w:tcPr>
          <w:p>
            <w:pPr>
              <w:pStyle w:val="Normal"/>
              <w:widowControl w:val="false"/>
              <w:spacing w:lineRule="atLeast" w:line="315"/>
              <w:rPr/>
            </w:pPr>
            <w:r>
              <w:rPr>
                <w:sz w:val="28"/>
              </w:rPr>
              <w:t>обустройство мест захоронения останков погибших при защите Отечества, обнаруженных в ходе проведения поисковых работ;</w:t>
              <w:br/>
              <w:t>восстановление (ремонт, реставрация, благоустройство) воинских захоронений на территории МО «Город Льгов» Курской области;</w:t>
              <w:br/>
              <w:t>нанесение имен погибших при защите Отечества на мемориальные сооружения воинских захоронений по месту захоронения</w:t>
            </w:r>
          </w:p>
        </w:tc>
      </w:tr>
      <w:tr>
        <w:trPr/>
        <w:tc>
          <w:tcPr>
            <w:tcW w:w="3537" w:type="dxa"/>
            <w:tcBorders/>
            <w:shd w:color="auto" w:fill="auto" w:val="clear"/>
            <w:tcMar>
              <w:left w:w="149" w:type="dxa"/>
              <w:right w:w="149" w:type="dxa"/>
            </w:tcMar>
          </w:tcPr>
          <w:p>
            <w:pPr>
              <w:pStyle w:val="Normal"/>
              <w:widowControl w:val="false"/>
              <w:spacing w:lineRule="atLeast" w:line="315"/>
              <w:rPr>
                <w:sz w:val="28"/>
              </w:rPr>
            </w:pPr>
            <w:r>
              <w:rPr>
                <w:sz w:val="28"/>
              </w:rPr>
              <w:t>Важнейшие целевые индикаторы и показатели реализации Программы</w:t>
            </w:r>
          </w:p>
        </w:tc>
        <w:tc>
          <w:tcPr>
            <w:tcW w:w="501" w:type="dxa"/>
            <w:tcBorders/>
            <w:shd w:color="auto" w:fill="auto" w:val="clear"/>
            <w:tcMar>
              <w:left w:w="149" w:type="dxa"/>
              <w:right w:w="149" w:type="dxa"/>
            </w:tcMar>
          </w:tcPr>
          <w:p>
            <w:pPr>
              <w:pStyle w:val="Normal"/>
              <w:widowControl w:val="false"/>
              <w:spacing w:lineRule="atLeast" w:line="315"/>
              <w:rPr>
                <w:sz w:val="28"/>
              </w:rPr>
            </w:pPr>
            <w:r>
              <w:rPr>
                <w:sz w:val="28"/>
              </w:rPr>
              <w:t>-</w:t>
            </w:r>
          </w:p>
        </w:tc>
        <w:tc>
          <w:tcPr>
            <w:tcW w:w="5369" w:type="dxa"/>
            <w:tcBorders/>
            <w:shd w:color="auto" w:fill="auto" w:val="clear"/>
            <w:tcMar>
              <w:left w:w="149" w:type="dxa"/>
              <w:right w:w="149" w:type="dxa"/>
            </w:tcMar>
          </w:tcPr>
          <w:p>
            <w:pPr>
              <w:pStyle w:val="Normal"/>
              <w:widowControl w:val="false"/>
              <w:spacing w:lineRule="atLeast" w:line="315"/>
              <w:rPr/>
            </w:pPr>
            <w:r>
              <w:rPr>
                <w:sz w:val="28"/>
              </w:rPr>
              <w:t>количество обустроенных мест захоронения останков погибших при защите Отечества, обнаруженных в ходе проведения поисковых работ (единиц);</w:t>
              <w:br/>
              <w:t>количество невосстановленных воинских захоронений (единиц);</w:t>
              <w:br/>
              <w:t>количество установленных мемориальных знаков (единиц);</w:t>
              <w:br/>
              <w:t>количество имен погибших при защите Отечества, нанесенных на мемориальные сооружения воинских захоронений по месту захоронения (единиц)</w:t>
            </w:r>
          </w:p>
        </w:tc>
      </w:tr>
      <w:tr>
        <w:trPr/>
        <w:tc>
          <w:tcPr>
            <w:tcW w:w="3537" w:type="dxa"/>
            <w:tcBorders/>
            <w:shd w:color="auto" w:fill="auto" w:val="clear"/>
            <w:tcMar>
              <w:left w:w="149" w:type="dxa"/>
              <w:right w:w="149" w:type="dxa"/>
            </w:tcMar>
          </w:tcPr>
          <w:p>
            <w:pPr>
              <w:pStyle w:val="Normal"/>
              <w:widowControl w:val="false"/>
              <w:spacing w:lineRule="atLeast" w:line="315"/>
              <w:rPr>
                <w:sz w:val="28"/>
              </w:rPr>
            </w:pPr>
            <w:r>
              <w:rPr>
                <w:sz w:val="28"/>
              </w:rPr>
              <w:t>Срок реализации Программы</w:t>
            </w:r>
          </w:p>
        </w:tc>
        <w:tc>
          <w:tcPr>
            <w:tcW w:w="501" w:type="dxa"/>
            <w:tcBorders/>
            <w:shd w:color="auto" w:fill="auto" w:val="clear"/>
            <w:tcMar>
              <w:left w:w="149" w:type="dxa"/>
              <w:right w:w="149" w:type="dxa"/>
            </w:tcMar>
          </w:tcPr>
          <w:p>
            <w:pPr>
              <w:pStyle w:val="Normal"/>
              <w:widowControl w:val="false"/>
              <w:spacing w:lineRule="atLeast" w:line="315"/>
              <w:rPr>
                <w:sz w:val="28"/>
              </w:rPr>
            </w:pPr>
            <w:r>
              <w:rPr>
                <w:sz w:val="28"/>
              </w:rPr>
              <w:t>-</w:t>
            </w:r>
          </w:p>
        </w:tc>
        <w:tc>
          <w:tcPr>
            <w:tcW w:w="5369" w:type="dxa"/>
            <w:tcBorders/>
            <w:shd w:color="auto" w:fill="auto" w:val="clear"/>
            <w:tcMar>
              <w:left w:w="149" w:type="dxa"/>
              <w:right w:w="149" w:type="dxa"/>
            </w:tcMar>
          </w:tcPr>
          <w:p>
            <w:pPr>
              <w:pStyle w:val="Normal"/>
              <w:widowControl w:val="false"/>
              <w:spacing w:lineRule="atLeast" w:line="315"/>
              <w:rPr>
                <w:sz w:val="28"/>
              </w:rPr>
            </w:pPr>
            <w:r>
              <w:rPr>
                <w:sz w:val="28"/>
              </w:rPr>
              <w:t>2020-2025 годы</w:t>
            </w:r>
          </w:p>
        </w:tc>
      </w:tr>
      <w:tr>
        <w:trPr>
          <w:trHeight w:val="751" w:hRule="atLeast"/>
        </w:trPr>
        <w:tc>
          <w:tcPr>
            <w:tcW w:w="3537" w:type="dxa"/>
            <w:tcBorders/>
            <w:shd w:color="auto" w:fill="auto" w:val="clear"/>
            <w:tcMar>
              <w:left w:w="149" w:type="dxa"/>
              <w:right w:w="149" w:type="dxa"/>
            </w:tcMar>
          </w:tcPr>
          <w:p>
            <w:pPr>
              <w:pStyle w:val="Normal"/>
              <w:widowControl w:val="false"/>
              <w:spacing w:lineRule="atLeast" w:line="315"/>
              <w:rPr>
                <w:sz w:val="28"/>
              </w:rPr>
            </w:pPr>
            <w:r>
              <w:rPr>
                <w:sz w:val="28"/>
              </w:rPr>
              <w:t>Объем и источники</w:t>
              <w:br/>
              <w:t>финансирования</w:t>
              <w:br/>
              <w:t>Программы</w:t>
            </w:r>
          </w:p>
        </w:tc>
        <w:tc>
          <w:tcPr>
            <w:tcW w:w="501" w:type="dxa"/>
            <w:tcBorders/>
            <w:shd w:color="auto" w:fill="auto" w:val="clear"/>
            <w:tcMar>
              <w:left w:w="149" w:type="dxa"/>
              <w:right w:w="149" w:type="dxa"/>
            </w:tcMar>
          </w:tcPr>
          <w:p>
            <w:pPr>
              <w:pStyle w:val="Normal"/>
              <w:widowControl w:val="false"/>
              <w:spacing w:lineRule="atLeast" w:line="315"/>
              <w:rPr>
                <w:sz w:val="28"/>
              </w:rPr>
            </w:pPr>
            <w:r>
              <w:rPr>
                <w:sz w:val="28"/>
              </w:rPr>
              <w:t>-</w:t>
            </w:r>
          </w:p>
        </w:tc>
        <w:tc>
          <w:tcPr>
            <w:tcW w:w="5369" w:type="dxa"/>
            <w:tcBorders/>
            <w:shd w:color="auto" w:fill="auto" w:val="clear"/>
            <w:tcMar>
              <w:left w:w="149" w:type="dxa"/>
              <w:right w:w="149" w:type="dxa"/>
            </w:tcMar>
          </w:tcPr>
          <w:p>
            <w:pPr>
              <w:pStyle w:val="Normal"/>
              <w:widowControl w:val="false"/>
              <w:spacing w:lineRule="atLeast" w:line="315"/>
              <w:rPr/>
            </w:pPr>
            <w:r>
              <w:rPr>
                <w:sz w:val="28"/>
              </w:rPr>
              <w:t>общий объем финансирования составляет 0 рублей (в ценах соответствующих лет), в том числе за счет:</w:t>
              <w:br/>
              <w:t>средств областного бюджета – 0 рублей;</w:t>
              <w:br/>
              <w:t>и местных бюджетов - 0 рублей;</w:t>
              <w:br/>
            </w:r>
          </w:p>
        </w:tc>
      </w:tr>
      <w:tr>
        <w:trPr/>
        <w:tc>
          <w:tcPr>
            <w:tcW w:w="3537" w:type="dxa"/>
            <w:tcBorders/>
            <w:shd w:color="auto" w:fill="auto" w:val="clear"/>
            <w:tcMar>
              <w:left w:w="149" w:type="dxa"/>
              <w:right w:w="149" w:type="dxa"/>
            </w:tcMar>
          </w:tcPr>
          <w:p>
            <w:pPr>
              <w:pStyle w:val="Normal"/>
              <w:widowControl w:val="false"/>
              <w:spacing w:lineRule="atLeast" w:line="315"/>
              <w:rPr>
                <w:sz w:val="28"/>
              </w:rPr>
            </w:pPr>
            <w:r>
              <w:rPr>
                <w:sz w:val="28"/>
              </w:rPr>
              <w:t>Ожидаемые конечные результаты реализации Программы и показатели ее социально-экономической эффективности</w:t>
            </w:r>
          </w:p>
        </w:tc>
        <w:tc>
          <w:tcPr>
            <w:tcW w:w="501" w:type="dxa"/>
            <w:tcBorders/>
            <w:shd w:color="auto" w:fill="auto" w:val="clear"/>
            <w:tcMar>
              <w:left w:w="149" w:type="dxa"/>
              <w:right w:w="149" w:type="dxa"/>
            </w:tcMar>
          </w:tcPr>
          <w:p>
            <w:pPr>
              <w:pStyle w:val="Normal"/>
              <w:widowControl w:val="false"/>
              <w:spacing w:lineRule="atLeast" w:line="315"/>
              <w:rPr>
                <w:sz w:val="28"/>
              </w:rPr>
            </w:pPr>
            <w:r>
              <w:rPr>
                <w:sz w:val="28"/>
              </w:rPr>
              <w:t>-</w:t>
            </w:r>
          </w:p>
        </w:tc>
        <w:tc>
          <w:tcPr>
            <w:tcW w:w="5369" w:type="dxa"/>
            <w:tcBorders/>
            <w:shd w:color="auto" w:fill="auto" w:val="clear"/>
            <w:tcMar>
              <w:left w:w="149" w:type="dxa"/>
              <w:right w:w="149" w:type="dxa"/>
            </w:tcMar>
          </w:tcPr>
          <w:p>
            <w:pPr>
              <w:pStyle w:val="Normal"/>
              <w:widowControl w:val="false"/>
              <w:spacing w:lineRule="atLeast" w:line="315"/>
              <w:rPr>
                <w:sz w:val="28"/>
              </w:rPr>
            </w:pPr>
            <w:r>
              <w:rPr>
                <w:sz w:val="28"/>
              </w:rPr>
              <w:t>обустроить места мемориальных сооружений.</w:t>
            </w:r>
          </w:p>
        </w:tc>
      </w:tr>
    </w:tbl>
    <w:p>
      <w:pPr>
        <w:pStyle w:val="Normal"/>
        <w:numPr>
          <w:ilvl w:val="0"/>
          <w:numId w:val="0"/>
        </w:numPr>
        <w:spacing w:before="375" w:after="225"/>
        <w:jc w:val="center"/>
        <w:outlineLvl w:val="2"/>
        <w:rPr/>
      </w:pPr>
      <w:r>
        <w:rPr>
          <w:spacing w:val="2"/>
          <w:sz w:val="28"/>
        </w:rPr>
        <w:t>I. Характеристика проблемы, на решение которой направлена подпрограмма</w:t>
        <w:br/>
        <w:t xml:space="preserve">     на территории МО «Город Льгов» Курской области находятся следующие мемориальные сооружения: </w:t>
      </w:r>
    </w:p>
    <w:p>
      <w:pPr>
        <w:pStyle w:val="Normal"/>
        <w:spacing w:lineRule="atLeast" w:line="315"/>
        <w:jc w:val="both"/>
        <w:rPr/>
      </w:pPr>
      <w:r>
        <w:rPr>
          <w:spacing w:val="2"/>
          <w:sz w:val="28"/>
        </w:rPr>
        <w:t xml:space="preserve">    </w:t>
      </w:r>
      <w:r>
        <w:rPr>
          <w:b/>
          <w:spacing w:val="2"/>
          <w:sz w:val="28"/>
        </w:rPr>
        <w:t xml:space="preserve">- Мемориальный объект. «Братская могила воинов Советской Армии, погибших в марте 1943 года. Захоронено 109 человек, установлено фамилий на 106 человек. Скульптура установлена в 1968 году». </w:t>
      </w:r>
    </w:p>
    <w:p>
      <w:pPr>
        <w:pStyle w:val="Normal"/>
        <w:spacing w:lineRule="atLeast" w:line="315"/>
        <w:jc w:val="both"/>
        <w:rPr/>
      </w:pPr>
      <w:r>
        <w:rPr>
          <w:b/>
          <w:spacing w:val="2"/>
          <w:sz w:val="28"/>
        </w:rPr>
        <w:tab/>
        <w:t>- Мемориальный объект. «Братская могила воинов Советской Армии, погибших в период Великой Отечественной войны».</w:t>
      </w:r>
    </w:p>
    <w:p>
      <w:pPr>
        <w:pStyle w:val="Normal"/>
        <w:spacing w:lineRule="atLeast" w:line="315"/>
        <w:jc w:val="both"/>
        <w:rPr/>
      </w:pPr>
      <w:r>
        <w:rPr>
          <w:b/>
          <w:spacing w:val="2"/>
          <w:sz w:val="28"/>
        </w:rPr>
        <w:tab/>
        <w:t>- Мемориальный объект. «Братская могила воинов Советской Армии, погибших в период Великой Отечественной войны».</w:t>
      </w:r>
    </w:p>
    <w:p>
      <w:pPr>
        <w:pStyle w:val="Normal"/>
        <w:spacing w:lineRule="atLeast" w:line="315"/>
        <w:jc w:val="both"/>
        <w:rPr/>
      </w:pPr>
      <w:r>
        <w:rPr>
          <w:b/>
          <w:spacing w:val="2"/>
          <w:sz w:val="28"/>
        </w:rPr>
        <w:tab/>
        <w:t>- Мемориальный объект. «Братская могила воинов Советской Армии, погибших в марте 1943 года. Захоронено 83 человека, установлено фамилий на 38 человек. Скульптура установлена в 1968 году».</w:t>
      </w:r>
    </w:p>
    <w:p>
      <w:pPr>
        <w:pStyle w:val="Normal"/>
        <w:spacing w:lineRule="atLeast" w:line="315"/>
        <w:jc w:val="both"/>
        <w:rPr/>
      </w:pPr>
      <w:r>
        <w:rPr>
          <w:b/>
          <w:spacing w:val="2"/>
          <w:sz w:val="28"/>
        </w:rPr>
        <w:tab/>
        <w:t>- Мемориальный объект. «Братская могила воинов Советской Армии, погибших в 1943 году».</w:t>
      </w:r>
    </w:p>
    <w:p>
      <w:pPr>
        <w:pStyle w:val="Normal"/>
        <w:spacing w:lineRule="atLeast" w:line="315"/>
        <w:jc w:val="both"/>
        <w:rPr/>
      </w:pPr>
      <w:r>
        <w:rPr>
          <w:b/>
          <w:spacing w:val="2"/>
          <w:sz w:val="28"/>
        </w:rPr>
        <w:tab/>
        <w:t>- Мемориальный объект. «Братская могила воинов Советской Армии, погибших в период Великой Отечественной войны. Захоронено                               и установлено фамилий на 17 человек. Скульптура установлена в 1968 году».</w:t>
      </w:r>
    </w:p>
    <w:p>
      <w:pPr>
        <w:pStyle w:val="Normal"/>
        <w:spacing w:lineRule="atLeast" w:line="315"/>
        <w:jc w:val="both"/>
        <w:rPr/>
      </w:pPr>
      <w:r>
        <w:rPr>
          <w:b/>
          <w:spacing w:val="2"/>
          <w:sz w:val="28"/>
        </w:rPr>
        <w:tab/>
        <w:t>Одиночная могила полковника Седенкова А.Г., погибшего в июне           1943 года.</w:t>
      </w:r>
    </w:p>
    <w:p>
      <w:pPr>
        <w:pStyle w:val="Normal"/>
        <w:spacing w:lineRule="atLeast" w:line="315"/>
        <w:jc w:val="both"/>
        <w:rPr/>
      </w:pPr>
      <w:r>
        <w:rPr>
          <w:b/>
          <w:spacing w:val="2"/>
          <w:sz w:val="28"/>
        </w:rPr>
        <w:tab/>
        <w:t>Одиночная могила старшего сержанта Федорова А.П., погибшего                  в период Великой Отечественной войны.</w:t>
      </w:r>
    </w:p>
    <w:p>
      <w:pPr>
        <w:pStyle w:val="Normal"/>
        <w:spacing w:lineRule="atLeast" w:line="315"/>
        <w:jc w:val="both"/>
        <w:rPr/>
      </w:pPr>
      <w:r>
        <w:rPr>
          <w:spacing w:val="2"/>
          <w:sz w:val="28"/>
        </w:rPr>
        <w:t xml:space="preserve">     </w:t>
      </w:r>
      <w:r>
        <w:rPr>
          <w:spacing w:val="2"/>
          <w:sz w:val="28"/>
        </w:rPr>
        <w:t>В настоящее время на территории МО «Город Льгов» Курской области также существует проблема поддержания военно-мемориальных объектов в состоянии, достойном памяти погибших при защите Отечества».</w:t>
      </w:r>
    </w:p>
    <w:p>
      <w:pPr>
        <w:pStyle w:val="Normal"/>
        <w:spacing w:lineRule="atLeast" w:line="315"/>
        <w:jc w:val="both"/>
        <w:rPr/>
      </w:pPr>
      <w:r>
        <w:rPr>
          <w:spacing w:val="2"/>
          <w:sz w:val="28"/>
        </w:rPr>
        <w:t xml:space="preserve">    </w:t>
      </w:r>
      <w:r>
        <w:rPr>
          <w:spacing w:val="2"/>
          <w:sz w:val="28"/>
        </w:rPr>
        <w:t>Задача нанесения на воинские захоронения имен воинов, захороненных в них, но не упомянутых на мемориальных сооружениях или иных конструкциях по месту захоронения, также требует решения.</w:t>
      </w:r>
    </w:p>
    <w:p>
      <w:pPr>
        <w:pStyle w:val="Normal"/>
        <w:spacing w:lineRule="atLeast" w:line="315"/>
        <w:jc w:val="both"/>
        <w:rPr/>
      </w:pPr>
      <w:r>
        <w:rPr>
          <w:spacing w:val="2"/>
          <w:sz w:val="28"/>
        </w:rPr>
        <w:t xml:space="preserve">    </w:t>
      </w:r>
      <w:r>
        <w:rPr>
          <w:spacing w:val="2"/>
          <w:sz w:val="28"/>
        </w:rPr>
        <w:t>Имена погибших при защите Отечества, установленные в ходе проведения поисковых работ, подлежат нанесению на существующие мемориальные сооружения воинских захоронений.</w:t>
      </w:r>
    </w:p>
    <w:p>
      <w:pPr>
        <w:pStyle w:val="Normal"/>
        <w:spacing w:lineRule="atLeast" w:line="315"/>
        <w:jc w:val="both"/>
        <w:rPr/>
      </w:pPr>
      <w:r>
        <w:rPr>
          <w:spacing w:val="2"/>
          <w:sz w:val="28"/>
        </w:rPr>
        <w:t xml:space="preserve">    </w:t>
      </w:r>
      <w:r>
        <w:rPr>
          <w:spacing w:val="2"/>
          <w:sz w:val="28"/>
        </w:rPr>
        <w:t xml:space="preserve">В соответствии с </w:t>
      </w:r>
      <w:hyperlink r:id="rId29">
        <w:r>
          <w:rPr>
            <w:spacing w:val="2"/>
            <w:sz w:val="28"/>
            <w:u w:val="single"/>
          </w:rPr>
          <w:t>Законом Российской Федерации "Об увековечении памяти погибших при защите Отечества"</w:t>
        </w:r>
      </w:hyperlink>
      <w:r>
        <w:rPr>
          <w:spacing w:val="2"/>
          <w:sz w:val="28"/>
          <w:u w:val="single"/>
        </w:rPr>
        <w:t xml:space="preserve"> </w:t>
      </w:r>
      <w:r>
        <w:rPr>
          <w:spacing w:val="2"/>
          <w:sz w:val="28"/>
        </w:rPr>
        <w:t>ответственность за содержание воинских захоронений на территории Российской Федерации возлагается на органы местного самоуправления. В связи с этим находящиеся в неудовлетворительном состоянии воинские захоронения подлежат восстановлению (ремонту, реставрации, благоустройству) органами местного самоуправления.</w:t>
        <w:br/>
        <w:t xml:space="preserve">     В настоящее время состояние воинских захоронений не соответствует должному уровню в связи со следующими обстоятельствами:</w:t>
        <w:br/>
        <w:t>-подавляющая часть воинских захоронений воздвигалась и изготавливалась из недолговечных материалов (гипс, бетон, гранитная крошка);</w:t>
        <w:br/>
        <w:t>-практика ухода за воинскими захоронениями предприятий, школ, коллективных хозяйств частично прекращена в связи с их недостаточным финансированием;</w:t>
        <w:br/>
        <w:t xml:space="preserve">-дефицит местных бюджетов не позволяет осуществлять достаточное финансирование работ по обеспечению восстановления (ремонта, реставрации, благоустройства) воинских захоронений;  </w:t>
        <w:br/>
        <w:t xml:space="preserve">    Указанные обстоятельства могут повлечь необратимый процесс разрушения свидетельств героического подвига советского народа и, как следствие, необходимость вложения в последующем значительно больших денежных средств на их восстановление.</w:t>
      </w:r>
    </w:p>
    <w:p>
      <w:pPr>
        <w:pStyle w:val="Normal"/>
        <w:spacing w:lineRule="atLeast" w:line="315"/>
        <w:jc w:val="both"/>
        <w:rPr/>
      </w:pPr>
      <w:r>
        <w:rPr>
          <w:spacing w:val="2"/>
          <w:sz w:val="28"/>
        </w:rPr>
        <w:t>Подпрограмма "Увековечение памяти погибших при защите Отечества на 2020 -2025 годы" (далее - подпрограмма) призвана обеспечить комплексный подход к решению проблемы обустройства мест захоронения останков погибших при защите Отечества, создать условия для их сохранности.</w:t>
        <w:br/>
        <w:t xml:space="preserve">     Реализация Программы будет способствовать патриотическому воспитанию граждан.  </w:t>
      </w:r>
    </w:p>
    <w:p>
      <w:pPr>
        <w:pStyle w:val="Normal"/>
        <w:spacing w:lineRule="atLeast" w:line="315"/>
        <w:jc w:val="both"/>
        <w:rPr>
          <w:spacing w:val="2"/>
          <w:sz w:val="28"/>
        </w:rPr>
      </w:pPr>
      <w:r>
        <w:rPr>
          <w:spacing w:val="2"/>
          <w:sz w:val="28"/>
        </w:rPr>
        <w:t xml:space="preserve">                 </w:t>
      </w:r>
      <w:r>
        <w:rPr>
          <w:spacing w:val="2"/>
          <w:sz w:val="28"/>
        </w:rPr>
        <w:t>II. Цель и задачи подпрограммы, срок ее реализации</w:t>
      </w:r>
    </w:p>
    <w:p>
      <w:pPr>
        <w:pStyle w:val="Normal"/>
        <w:spacing w:lineRule="atLeast" w:line="315"/>
        <w:jc w:val="both"/>
        <w:rPr>
          <w:spacing w:val="2"/>
          <w:sz w:val="28"/>
        </w:rPr>
      </w:pPr>
      <w:r>
        <w:rPr>
          <w:spacing w:val="2"/>
          <w:sz w:val="28"/>
        </w:rPr>
        <w:t xml:space="preserve">     </w:t>
      </w:r>
      <w:r>
        <w:rPr>
          <w:spacing w:val="2"/>
          <w:sz w:val="28"/>
        </w:rPr>
        <w:t>Целью подпрограммы является увековечение памяти погибших при защите Отечества.</w:t>
      </w:r>
    </w:p>
    <w:p>
      <w:pPr>
        <w:pStyle w:val="Normal"/>
        <w:spacing w:lineRule="atLeast" w:line="315"/>
        <w:jc w:val="both"/>
        <w:rPr>
          <w:spacing w:val="2"/>
          <w:sz w:val="28"/>
        </w:rPr>
      </w:pPr>
      <w:r>
        <w:rPr>
          <w:spacing w:val="2"/>
          <w:sz w:val="28"/>
        </w:rPr>
        <w:t xml:space="preserve">     </w:t>
      </w:r>
      <w:r>
        <w:rPr>
          <w:spacing w:val="2"/>
          <w:sz w:val="28"/>
        </w:rPr>
        <w:t>Исходя из основных направлений военно-мемориальной работы в сфере увековечения памяти погибших при защите Отечества, включающей комплекс задач по обустройству мест захоронения, содержанию воинских захоронений, укреплению особого отношения со стороны государства к воинским захоронениям, дополнительной реализации форм увековечения памяти погибших при защите Отечества, предусматривается решение следующих основных задач:</w:t>
      </w:r>
    </w:p>
    <w:p>
      <w:pPr>
        <w:pStyle w:val="Normal"/>
        <w:spacing w:lineRule="atLeast" w:line="315"/>
        <w:jc w:val="both"/>
        <w:rPr>
          <w:spacing w:val="2"/>
          <w:sz w:val="28"/>
        </w:rPr>
      </w:pPr>
      <w:r>
        <w:rPr>
          <w:spacing w:val="2"/>
          <w:sz w:val="28"/>
        </w:rPr>
        <w:t xml:space="preserve">   </w:t>
      </w:r>
      <w:r>
        <w:rPr>
          <w:spacing w:val="2"/>
          <w:sz w:val="28"/>
        </w:rPr>
        <w:t>-восстановление (ремонт, реставрация, благоустройство мемориальных памятников;</w:t>
      </w:r>
    </w:p>
    <w:p>
      <w:pPr>
        <w:pStyle w:val="Normal"/>
        <w:spacing w:lineRule="atLeast" w:line="315"/>
        <w:jc w:val="both"/>
        <w:rPr>
          <w:spacing w:val="2"/>
          <w:sz w:val="28"/>
        </w:rPr>
      </w:pPr>
      <w:r>
        <w:rPr>
          <w:spacing w:val="2"/>
          <w:sz w:val="28"/>
        </w:rPr>
        <w:t xml:space="preserve">   </w:t>
      </w:r>
      <w:r>
        <w:rPr>
          <w:spacing w:val="2"/>
          <w:sz w:val="28"/>
        </w:rPr>
        <w:tab/>
        <w:t>-нанесение имен погибших при защите Отечества на мемориальные сооружения воинских захоронений по месту захоронения.</w:t>
      </w:r>
    </w:p>
    <w:p>
      <w:pPr>
        <w:pStyle w:val="Normal"/>
        <w:spacing w:lineRule="atLeast" w:line="315"/>
        <w:jc w:val="both"/>
        <w:rPr>
          <w:spacing w:val="2"/>
          <w:sz w:val="28"/>
        </w:rPr>
      </w:pPr>
      <w:r>
        <w:rPr>
          <w:spacing w:val="2"/>
          <w:sz w:val="28"/>
        </w:rPr>
        <w:t xml:space="preserve">    </w:t>
      </w:r>
      <w:r>
        <w:rPr>
          <w:spacing w:val="2"/>
          <w:sz w:val="28"/>
        </w:rPr>
        <w:t>Решение указанных задач необходимо в силу сохранения исторической справедливости в отношении победителей во Второй мировой войне, увековечения достойной памяти погибших при защите Отечества. Этот вопрос также требует особого внимания в связи с подготовкой к празднованию 80-й                 и  85-й годовщин Победы в Великой Отечественной войне 1941 - 1945 годов.</w:t>
      </w:r>
    </w:p>
    <w:p>
      <w:pPr>
        <w:pStyle w:val="Normal"/>
        <w:spacing w:lineRule="atLeast" w:line="315"/>
        <w:jc w:val="both"/>
        <w:rPr>
          <w:spacing w:val="2"/>
          <w:sz w:val="28"/>
        </w:rPr>
      </w:pPr>
      <w:r>
        <w:rPr>
          <w:spacing w:val="2"/>
          <w:sz w:val="28"/>
        </w:rPr>
        <w:t xml:space="preserve">    </w:t>
      </w:r>
      <w:r>
        <w:rPr>
          <w:spacing w:val="2"/>
          <w:sz w:val="28"/>
        </w:rPr>
        <w:t>Органы местного самоуправления своими силами не способны обеспечить восстановление до удовлетворительного состояния воинских захоронений на подведомственных территориях.</w:t>
      </w:r>
    </w:p>
    <w:p>
      <w:pPr>
        <w:pStyle w:val="Normal"/>
        <w:spacing w:lineRule="atLeast" w:line="315"/>
        <w:jc w:val="both"/>
        <w:rPr/>
      </w:pPr>
      <w:r>
        <w:rPr>
          <w:spacing w:val="2"/>
          <w:sz w:val="28"/>
        </w:rPr>
        <w:t xml:space="preserve">    </w:t>
      </w:r>
      <w:r>
        <w:rPr>
          <w:spacing w:val="2"/>
          <w:sz w:val="28"/>
        </w:rPr>
        <w:t>Программа представляет собой комплекс взаимосвязанных мероприятий, обеспечивающих эффективное решение проблем в области увековечения памяти погибших при защите Отечества и требующих принятия взаимосвязанных решений на федеральном и региональном уровнях власти. Решение поставленных в Программе задач невозможно осуществить в рамках текущего финансирования.</w:t>
      </w:r>
    </w:p>
    <w:p>
      <w:pPr>
        <w:pStyle w:val="Normal"/>
        <w:numPr>
          <w:ilvl w:val="0"/>
          <w:numId w:val="0"/>
        </w:numPr>
        <w:spacing w:before="375" w:after="225"/>
        <w:jc w:val="center"/>
        <w:outlineLvl w:val="2"/>
        <w:rPr/>
      </w:pPr>
      <w:r>
        <w:rPr>
          <w:spacing w:val="2"/>
          <w:sz w:val="28"/>
        </w:rPr>
        <w:t>III. Мероприятия подпрограммы</w:t>
      </w:r>
    </w:p>
    <w:p>
      <w:pPr>
        <w:pStyle w:val="Normal"/>
        <w:numPr>
          <w:ilvl w:val="0"/>
          <w:numId w:val="0"/>
        </w:numPr>
        <w:spacing w:before="375" w:after="225"/>
        <w:jc w:val="both"/>
        <w:outlineLvl w:val="2"/>
        <w:rPr/>
      </w:pPr>
      <w:r>
        <w:rPr>
          <w:spacing w:val="2"/>
          <w:sz w:val="28"/>
        </w:rPr>
        <w:br/>
        <w:t xml:space="preserve">    В целях реализации задачи обустройства мест захоронения останков погибших при защите Отечества, обнаруженных в ходе проведения поисковых работ, планируется обустройство  мест захоронения. В рамках реализации этого мероприятия планируется обеспечение проведение комплекса мероприятий по обустройству мест захоронения погибших при защите Отечества.</w:t>
      </w:r>
    </w:p>
    <w:p>
      <w:pPr>
        <w:pStyle w:val="Normal"/>
        <w:spacing w:lineRule="atLeast" w:line="315"/>
        <w:jc w:val="both"/>
        <w:rPr>
          <w:spacing w:val="2"/>
          <w:sz w:val="28"/>
        </w:rPr>
      </w:pPr>
      <w:r>
        <w:rPr>
          <w:spacing w:val="2"/>
          <w:sz w:val="28"/>
        </w:rPr>
        <w:t xml:space="preserve">    </w:t>
      </w:r>
      <w:r>
        <w:rPr>
          <w:spacing w:val="2"/>
          <w:sz w:val="28"/>
        </w:rPr>
        <w:t xml:space="preserve">При отборе объектов для проведения восстановления (ремонта, реставрации, благоустройства) воинских захоронений органам местного самоуправления необходимо учитывать обязательность постановки их на государственный учет. </w:t>
      </w:r>
    </w:p>
    <w:p>
      <w:pPr>
        <w:pStyle w:val="Normal"/>
        <w:spacing w:lineRule="atLeast" w:line="315"/>
        <w:jc w:val="both"/>
        <w:rPr>
          <w:spacing w:val="2"/>
          <w:sz w:val="28"/>
        </w:rPr>
      </w:pPr>
      <w:r>
        <w:rPr>
          <w:spacing w:val="2"/>
          <w:sz w:val="28"/>
        </w:rPr>
        <w:t xml:space="preserve">    </w:t>
      </w:r>
      <w:r>
        <w:rPr>
          <w:spacing w:val="2"/>
          <w:sz w:val="28"/>
        </w:rPr>
        <w:t xml:space="preserve">В целях реализации задачи нанесения имен погибших при защите Отечества на мемориальные сооружения воинских захоронений по месту захоронения органы исполнительной власти субъектов Российской Федерации должны обеспечивать проведение работ по нанесению недостающих воинских званий, фамилий и инициалов на мемориальные сооружения воинских захоронений.  </w:t>
      </w:r>
    </w:p>
    <w:p>
      <w:pPr>
        <w:pStyle w:val="Normal"/>
        <w:spacing w:lineRule="atLeast" w:line="315"/>
        <w:jc w:val="both"/>
        <w:rPr>
          <w:spacing w:val="2"/>
          <w:sz w:val="28"/>
        </w:rPr>
      </w:pPr>
      <w:r>
        <w:rPr>
          <w:spacing w:val="2"/>
          <w:sz w:val="28"/>
        </w:rPr>
        <w:t xml:space="preserve">   </w:t>
      </w:r>
      <w:r>
        <w:rPr>
          <w:spacing w:val="2"/>
          <w:sz w:val="28"/>
        </w:rPr>
        <w:t xml:space="preserve">Итогом реализации мероприятий Программы станет обеспечение информативности в целях увековечения памяти погибших защитников Отечества в результате нанесения их имен на мемориальные сооружения в воинских захоронений.  </w:t>
      </w:r>
    </w:p>
    <w:p>
      <w:pPr>
        <w:pStyle w:val="Normal"/>
        <w:spacing w:lineRule="atLeast" w:line="315"/>
        <w:jc w:val="both"/>
        <w:rPr/>
      </w:pPr>
      <w:r>
        <w:rPr>
          <w:spacing w:val="2"/>
          <w:sz w:val="28"/>
        </w:rPr>
        <w:t xml:space="preserve">    </w:t>
      </w:r>
      <w:r>
        <w:rPr>
          <w:spacing w:val="2"/>
          <w:sz w:val="28"/>
        </w:rPr>
        <w:t>В результате проведения работ будет гарантирована сохранность воинских захоронений в неизменном состоянии в среднем на 20 - 25 лет.</w:t>
        <w:br/>
        <w:t xml:space="preserve">    Высокая эффективность реализации мероприятий Программы обеспечивается путем:</w:t>
      </w:r>
    </w:p>
    <w:p>
      <w:pPr>
        <w:pStyle w:val="Normal"/>
        <w:spacing w:lineRule="atLeast" w:line="315"/>
        <w:jc w:val="both"/>
        <w:rPr/>
      </w:pPr>
      <w:r>
        <w:rPr>
          <w:spacing w:val="2"/>
          <w:sz w:val="28"/>
        </w:rPr>
        <w:t xml:space="preserve"> </w:t>
      </w:r>
      <w:r>
        <w:rPr>
          <w:spacing w:val="2"/>
          <w:sz w:val="28"/>
        </w:rPr>
        <w:t>-использования современных материалов для ремонтных работ;</w:t>
        <w:br/>
        <w:t xml:space="preserve">   -проведения работ высококвалифицированными специалистами строительных специальностей и при необходимости реставраторами;</w:t>
        <w:br/>
        <w:t xml:space="preserve">   -планового характера всего комплекса мероприятий, соблюдения сроков и технологий при проведении работ.</w:t>
      </w:r>
    </w:p>
    <w:p>
      <w:pPr>
        <w:pStyle w:val="Normal"/>
        <w:numPr>
          <w:ilvl w:val="0"/>
          <w:numId w:val="0"/>
        </w:numPr>
        <w:spacing w:before="375" w:after="225"/>
        <w:jc w:val="center"/>
        <w:outlineLvl w:val="2"/>
        <w:rPr/>
      </w:pPr>
      <w:r>
        <w:rPr>
          <w:spacing w:val="2"/>
          <w:sz w:val="28"/>
        </w:rPr>
        <w:t>IV. Обоснование ресурсного обеспечения Программы</w:t>
      </w:r>
    </w:p>
    <w:p>
      <w:pPr>
        <w:pStyle w:val="Normal"/>
        <w:spacing w:lineRule="atLeast" w:line="315"/>
        <w:jc w:val="both"/>
        <w:rPr/>
      </w:pPr>
      <w:r>
        <w:rPr>
          <w:spacing w:val="2"/>
          <w:sz w:val="28"/>
        </w:rPr>
        <w:br/>
        <w:t xml:space="preserve">  </w:t>
      </w:r>
      <w:r>
        <w:rPr>
          <w:color w:val="000000"/>
          <w:spacing w:val="2"/>
          <w:sz w:val="28"/>
        </w:rPr>
        <w:t xml:space="preserve"> Программа реализуется за счет средств </w:t>
      </w:r>
      <w:bookmarkStart w:id="3" w:name="__DdeLink__4243_2661565102"/>
      <w:r>
        <w:rPr>
          <w:color w:val="000000"/>
          <w:spacing w:val="2"/>
          <w:sz w:val="28"/>
        </w:rPr>
        <w:t>федерального бюджета</w:t>
      </w:r>
      <w:bookmarkEnd w:id="3"/>
      <w:r>
        <w:rPr>
          <w:color w:val="000000"/>
          <w:spacing w:val="2"/>
          <w:sz w:val="28"/>
        </w:rPr>
        <w:t>, средств бюджетов субъектов Российской Федерации и местных бюджетов.</w:t>
        <w:br/>
        <w:t xml:space="preserve">   Общий объем финансирования подпрограммы составляет (в ценах соответствующих лет) 0 рублей (по направлению "прочие нужды"), в том числе:</w:t>
      </w:r>
    </w:p>
    <w:p>
      <w:pPr>
        <w:pStyle w:val="Normal"/>
        <w:spacing w:lineRule="atLeast" w:line="315"/>
        <w:jc w:val="both"/>
        <w:rPr/>
      </w:pPr>
      <w:r>
        <w:rPr>
          <w:color w:val="000000"/>
          <w:spacing w:val="2"/>
          <w:sz w:val="28"/>
        </w:rPr>
        <w:t>за счет средств областного бюджета (субсидии) 0 рублей;</w:t>
        <w:br/>
        <w:t>за  счет средств местных бюджетов - 0  рублей.</w:t>
      </w:r>
    </w:p>
    <w:p>
      <w:pPr>
        <w:pStyle w:val="Normal"/>
        <w:spacing w:lineRule="atLeast" w:line="315"/>
        <w:jc w:val="both"/>
        <w:rPr>
          <w:spacing w:val="2"/>
          <w:sz w:val="28"/>
        </w:rPr>
      </w:pPr>
      <w:r>
        <w:rPr>
          <w:color w:val="000000"/>
          <w:spacing w:val="2"/>
          <w:sz w:val="28"/>
        </w:rPr>
        <w:t xml:space="preserve">   </w:t>
      </w:r>
      <w:r>
        <w:rPr>
          <w:color w:val="000000"/>
          <w:spacing w:val="2"/>
          <w:sz w:val="28"/>
        </w:rPr>
        <w:t>Контроль за использованием средств, предусмотренных на реализацию            Программы, осуществляется в соответствии с законодательством Российской Федерации.</w:t>
      </w:r>
    </w:p>
    <w:p>
      <w:pPr>
        <w:pStyle w:val="Normal"/>
        <w:numPr>
          <w:ilvl w:val="0"/>
          <w:numId w:val="0"/>
        </w:numPr>
        <w:spacing w:before="375" w:after="225"/>
        <w:jc w:val="center"/>
        <w:outlineLvl w:val="2"/>
        <w:rPr>
          <w:spacing w:val="2"/>
          <w:sz w:val="28"/>
        </w:rPr>
      </w:pPr>
      <w:r>
        <w:rPr>
          <w:spacing w:val="2"/>
          <w:sz w:val="28"/>
        </w:rPr>
        <w:t>VI. Оценка социально-экономической и экологической эффективности реализации Программы</w:t>
      </w:r>
    </w:p>
    <w:p>
      <w:pPr>
        <w:pStyle w:val="Normal"/>
        <w:spacing w:lineRule="atLeast" w:line="315"/>
        <w:jc w:val="both"/>
        <w:rPr/>
      </w:pPr>
      <w:r>
        <w:rPr>
          <w:spacing w:val="2"/>
          <w:sz w:val="28"/>
        </w:rPr>
        <w:br/>
        <w:t xml:space="preserve">     Реализация подпрограммы позволит к концу 2025 года значительно улучшить состояние воинских захоронений, расположенных на территории МО «Город Льгов» Курской области, укрепить статус воинских захоронений, обеспечить сохранение органами местного самоуправления восстановленных воинских захоронений в хорошем состоянии на протяжении длительного времени.</w:t>
        <w:br/>
        <w:t xml:space="preserve">     Реализация Программы не предполагает возникновения экологических последствий.</w:t>
        <w:br/>
        <w:t xml:space="preserve">     Совокупный эффект от реализации мероприятий Программы можно рассматривать как сочетание воспитательного, экономического и социального эффектов.</w:t>
      </w:r>
    </w:p>
    <w:p>
      <w:pPr>
        <w:pStyle w:val="Normal"/>
        <w:spacing w:lineRule="atLeast" w:line="315"/>
        <w:jc w:val="both"/>
        <w:rPr/>
      </w:pPr>
      <w:r>
        <w:rPr>
          <w:spacing w:val="2"/>
          <w:sz w:val="28"/>
        </w:rPr>
        <w:t xml:space="preserve">     </w:t>
      </w:r>
      <w:r>
        <w:rPr>
          <w:spacing w:val="2"/>
          <w:sz w:val="28"/>
        </w:rPr>
        <w:t>Воспитательный эффект предусматривает формирование уважительного отношения граждан к памяти погибших при защите Отечества, чувства гордости за свою отчизну, а также упрочение статуса России как великой культурной державы, имеющей героическое историческое наследие.</w:t>
        <w:br/>
        <w:t xml:space="preserve">    Экономический эффект возникает в результате своевременного выполнения мероприятий Программы, после которых не потребуются государственные расходы на первоочередные мероприятия по обустройству и восстановлению воинских захоронений в течение следующих 20 - 25 лет.</w:t>
        <w:br/>
        <w:t xml:space="preserve">    Социальный эффект проявится в воспитании патриотизма у граждан Российской Федерации, особенно у подрастающего поколения и подготовке их к достойному и самоотверженному служению обществу и государству, к выполнению обязанностей по защите Отечества.</w:t>
        <w:br/>
        <w:t xml:space="preserve">    Оценка результативности Программы осуществляется путем сравнения значений показателей в год окончания ее реализации с их целевыми значениями. При этом результативность каждого мероприятия Программы оценивается исходя из соответствия его ожидаемых результатов поставленной цели и степени приближения к этой цели.</w:t>
      </w:r>
    </w:p>
    <w:p>
      <w:pPr>
        <w:pStyle w:val="Normal"/>
        <w:spacing w:lineRule="atLeast" w:line="315"/>
        <w:jc w:val="both"/>
        <w:rPr>
          <w:spacing w:val="2"/>
          <w:sz w:val="28"/>
        </w:rPr>
      </w:pPr>
      <w:r>
        <w:rPr>
          <w:spacing w:val="2"/>
          <w:sz w:val="28"/>
        </w:rPr>
      </w:r>
    </w:p>
    <w:tbl>
      <w:tblPr>
        <w:tblW w:w="10032" w:type="dxa"/>
        <w:jc w:val="left"/>
        <w:tblInd w:w="55" w:type="dxa"/>
        <w:tblLayout w:type="fixed"/>
        <w:tblCellMar>
          <w:top w:w="55" w:type="dxa"/>
          <w:left w:w="52" w:type="dxa"/>
          <w:bottom w:w="55" w:type="dxa"/>
          <w:right w:w="55" w:type="dxa"/>
        </w:tblCellMar>
        <w:tblLook w:val="04a0"/>
      </w:tblPr>
      <w:tblGrid>
        <w:gridCol w:w="397"/>
        <w:gridCol w:w="4423"/>
        <w:gridCol w:w="3567"/>
        <w:gridCol w:w="1644"/>
      </w:tblGrid>
      <w:tr>
        <w:trPr/>
        <w:tc>
          <w:tcPr>
            <w:tcW w:w="397"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rPr/>
            </w:pPr>
            <w:r>
              <w:rPr>
                <w:color w:val="000000"/>
                <w:spacing w:val="2"/>
                <w:sz w:val="28"/>
              </w:rPr>
              <w:t>№</w:t>
            </w:r>
          </w:p>
        </w:tc>
        <w:tc>
          <w:tcPr>
            <w:tcW w:w="4423"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rPr/>
            </w:pPr>
            <w:r>
              <w:rPr>
                <w:color w:val="000000"/>
                <w:spacing w:val="2"/>
                <w:sz w:val="28"/>
              </w:rPr>
              <w:t>Наименование объекта</w:t>
            </w:r>
          </w:p>
        </w:tc>
        <w:tc>
          <w:tcPr>
            <w:tcW w:w="3567"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rPr/>
            </w:pPr>
            <w:r>
              <w:rPr>
                <w:color w:val="000000"/>
                <w:spacing w:val="2"/>
                <w:sz w:val="28"/>
              </w:rPr>
              <w:t>Виды работ</w:t>
            </w:r>
          </w:p>
        </w:tc>
        <w:tc>
          <w:tcPr>
            <w:tcW w:w="1644"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rPr/>
            </w:pPr>
            <w:r>
              <w:rPr>
                <w:spacing w:val="2"/>
                <w:sz w:val="28"/>
              </w:rPr>
              <w:t>Финансирование</w:t>
            </w:r>
          </w:p>
        </w:tc>
      </w:tr>
      <w:tr>
        <w:trPr/>
        <w:tc>
          <w:tcPr>
            <w:tcW w:w="397" w:type="dxa"/>
            <w:tcBorders>
              <w:top w:val="single" w:sz="2" w:space="0" w:color="000000"/>
              <w:left w:val="single" w:sz="2" w:space="0" w:color="000000"/>
              <w:bottom w:val="single" w:sz="2" w:space="0" w:color="000000"/>
              <w:right w:val="single" w:sz="2" w:space="0" w:color="000000"/>
            </w:tcBorders>
            <w:shd w:color="auto" w:fill="auto" w:val="clear"/>
          </w:tcPr>
          <w:p>
            <w:pPr>
              <w:pStyle w:val="Style26"/>
              <w:widowControl w:val="false"/>
              <w:spacing w:before="0" w:after="200"/>
              <w:rPr>
                <w:color w:val="000000"/>
                <w:sz w:val="20"/>
                <w:szCs w:val="20"/>
              </w:rPr>
            </w:pPr>
            <w:r>
              <w:rPr>
                <w:color w:val="000000"/>
                <w:sz w:val="20"/>
                <w:szCs w:val="20"/>
              </w:rPr>
              <w:t>1.</w:t>
            </w:r>
          </w:p>
        </w:tc>
        <w:tc>
          <w:tcPr>
            <w:tcW w:w="4423"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jc w:val="both"/>
              <w:rPr/>
            </w:pPr>
            <w:r>
              <w:rPr>
                <w:color w:val="000000"/>
                <w:spacing w:val="2"/>
                <w:sz w:val="28"/>
              </w:rPr>
              <w:t>- Мемориальный объект. «Братская могила воинов Советской Армии, погибших в марте 1943 года. Захоронено 109 человек, установлено фамилий на 106 человек. Скульптура установлена в 1968 году».</w:t>
            </w:r>
          </w:p>
        </w:tc>
        <w:tc>
          <w:tcPr>
            <w:tcW w:w="3567"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jc w:val="both"/>
              <w:rPr/>
            </w:pPr>
            <w:r>
              <w:rPr>
                <w:color w:val="000000"/>
                <w:spacing w:val="2"/>
                <w:sz w:val="28"/>
              </w:rPr>
              <w:t>Реставрация памятников, замена табличек, установка мемориальных знаков, замена плитки, замена ограждения</w:t>
            </w:r>
          </w:p>
        </w:tc>
        <w:tc>
          <w:tcPr>
            <w:tcW w:w="1644" w:type="dxa"/>
            <w:vMerge w:val="restart"/>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jc w:val="both"/>
              <w:rPr/>
            </w:pPr>
            <w:r>
              <w:rPr>
                <w:color w:val="000000"/>
                <w:spacing w:val="2"/>
                <w:sz w:val="28"/>
              </w:rPr>
              <w:t>Федеральное — 0 руб.</w:t>
            </w:r>
          </w:p>
          <w:p>
            <w:pPr>
              <w:pStyle w:val="Normal"/>
              <w:widowControl w:val="false"/>
              <w:spacing w:lineRule="atLeast" w:line="315"/>
              <w:rPr/>
            </w:pPr>
            <w:r>
              <w:rPr>
                <w:spacing w:val="2"/>
                <w:sz w:val="28"/>
              </w:rPr>
              <w:t>Областное — 0 руб.</w:t>
            </w:r>
          </w:p>
          <w:p>
            <w:pPr>
              <w:pStyle w:val="Normal"/>
              <w:widowControl w:val="false"/>
              <w:spacing w:lineRule="atLeast" w:line="315"/>
              <w:rPr/>
            </w:pPr>
            <w:r>
              <w:rPr>
                <w:spacing w:val="2"/>
                <w:sz w:val="28"/>
              </w:rPr>
              <w:t>местное — 0 руб.</w:t>
            </w:r>
          </w:p>
        </w:tc>
      </w:tr>
      <w:tr>
        <w:trPr/>
        <w:tc>
          <w:tcPr>
            <w:tcW w:w="397"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rPr/>
            </w:pPr>
            <w:r>
              <w:rPr>
                <w:color w:val="000000"/>
                <w:spacing w:val="2"/>
                <w:sz w:val="28"/>
              </w:rPr>
              <w:t>2</w:t>
            </w:r>
          </w:p>
        </w:tc>
        <w:tc>
          <w:tcPr>
            <w:tcW w:w="4423"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jc w:val="both"/>
              <w:rPr/>
            </w:pPr>
            <w:r>
              <w:rPr>
                <w:color w:val="000000"/>
                <w:spacing w:val="2"/>
                <w:sz w:val="28"/>
              </w:rPr>
              <w:t>- Мемориальный объект. «Братская могила воинов Советской Армии, погибших в период Великой Отечественной войны».</w:t>
            </w:r>
          </w:p>
        </w:tc>
        <w:tc>
          <w:tcPr>
            <w:tcW w:w="3567"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jc w:val="both"/>
              <w:rPr/>
            </w:pPr>
            <w:r>
              <w:rPr>
                <w:color w:val="000000"/>
                <w:spacing w:val="2"/>
                <w:sz w:val="28"/>
              </w:rPr>
              <w:t>Реставрация памятников, замена табличек, установка мемориальных знаков, замена плитки, замена ограждения</w:t>
            </w:r>
          </w:p>
        </w:tc>
        <w:tc>
          <w:tcPr>
            <w:tcW w:w="1644" w:type="dxa"/>
            <w:vMerge w:val="continue"/>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before="0" w:after="200"/>
              <w:rPr/>
            </w:pPr>
            <w:r>
              <w:rPr/>
            </w:r>
          </w:p>
        </w:tc>
      </w:tr>
      <w:tr>
        <w:trPr/>
        <w:tc>
          <w:tcPr>
            <w:tcW w:w="397"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rPr>
                <w:sz w:val="28"/>
              </w:rPr>
            </w:pPr>
            <w:r>
              <w:rPr>
                <w:color w:val="000000"/>
                <w:sz w:val="28"/>
              </w:rPr>
              <w:t>3</w:t>
            </w:r>
          </w:p>
        </w:tc>
        <w:tc>
          <w:tcPr>
            <w:tcW w:w="4423"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jc w:val="both"/>
              <w:rPr/>
            </w:pPr>
            <w:r>
              <w:rPr>
                <w:color w:val="000000"/>
                <w:spacing w:val="2"/>
                <w:sz w:val="28"/>
              </w:rPr>
              <w:t>- Мемориальный объект. «Братская могила воинов Советской Армии, погибших в период Великой Отечественной войны».</w:t>
            </w:r>
          </w:p>
        </w:tc>
        <w:tc>
          <w:tcPr>
            <w:tcW w:w="3567"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jc w:val="both"/>
              <w:rPr/>
            </w:pPr>
            <w:r>
              <w:rPr>
                <w:color w:val="000000"/>
                <w:spacing w:val="2"/>
                <w:sz w:val="28"/>
              </w:rPr>
              <w:t>Реставрация памятников, замена табличек, установка мемориальных знаков, замена плитки, замена ограждения</w:t>
            </w:r>
          </w:p>
        </w:tc>
        <w:tc>
          <w:tcPr>
            <w:tcW w:w="1644" w:type="dxa"/>
            <w:vMerge w:val="continue"/>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before="0" w:after="200"/>
              <w:rPr/>
            </w:pPr>
            <w:r>
              <w:rPr/>
            </w:r>
          </w:p>
        </w:tc>
      </w:tr>
      <w:tr>
        <w:trPr/>
        <w:tc>
          <w:tcPr>
            <w:tcW w:w="397"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rPr>
                <w:sz w:val="28"/>
              </w:rPr>
            </w:pPr>
            <w:r>
              <w:rPr>
                <w:color w:val="000000"/>
                <w:sz w:val="28"/>
              </w:rPr>
              <w:t>4</w:t>
            </w:r>
          </w:p>
        </w:tc>
        <w:tc>
          <w:tcPr>
            <w:tcW w:w="4423"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jc w:val="both"/>
              <w:rPr/>
            </w:pPr>
            <w:r>
              <w:rPr>
                <w:color w:val="000000"/>
                <w:spacing w:val="2"/>
                <w:sz w:val="28"/>
              </w:rPr>
              <w:t>- Мемориальный объект. «Братская могила воинов Советской Армии, погибших в марте 1943 года. Захоронено 83 человека, установлено фамилий на 38 человек. Скульптура установлена в 1968 году».</w:t>
            </w:r>
          </w:p>
        </w:tc>
        <w:tc>
          <w:tcPr>
            <w:tcW w:w="3567"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jc w:val="both"/>
              <w:rPr/>
            </w:pPr>
            <w:r>
              <w:rPr>
                <w:color w:val="000000"/>
                <w:spacing w:val="2"/>
                <w:sz w:val="28"/>
              </w:rPr>
              <w:t>Реставрация памятников, замена табличек, установка мемориальных знаков, замена плитки, замена ограждения</w:t>
            </w:r>
          </w:p>
        </w:tc>
        <w:tc>
          <w:tcPr>
            <w:tcW w:w="1644" w:type="dxa"/>
            <w:vMerge w:val="continue"/>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before="0" w:after="200"/>
              <w:rPr/>
            </w:pPr>
            <w:r>
              <w:rPr/>
            </w:r>
          </w:p>
        </w:tc>
      </w:tr>
      <w:tr>
        <w:trPr/>
        <w:tc>
          <w:tcPr>
            <w:tcW w:w="397"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rPr>
                <w:sz w:val="28"/>
              </w:rPr>
            </w:pPr>
            <w:r>
              <w:rPr>
                <w:color w:val="000000"/>
                <w:sz w:val="28"/>
              </w:rPr>
              <w:t>5</w:t>
            </w:r>
          </w:p>
        </w:tc>
        <w:tc>
          <w:tcPr>
            <w:tcW w:w="4423"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jc w:val="both"/>
              <w:rPr/>
            </w:pPr>
            <w:r>
              <w:rPr>
                <w:color w:val="000000"/>
                <w:spacing w:val="2"/>
                <w:sz w:val="28"/>
              </w:rPr>
              <w:t>- Мемориальный объект. «Братская могила воинов Советской Армии, погибших в 1943 году».</w:t>
            </w:r>
          </w:p>
        </w:tc>
        <w:tc>
          <w:tcPr>
            <w:tcW w:w="3567"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jc w:val="both"/>
              <w:rPr/>
            </w:pPr>
            <w:r>
              <w:rPr>
                <w:color w:val="000000"/>
                <w:spacing w:val="2"/>
                <w:sz w:val="28"/>
              </w:rPr>
              <w:t>Реставрация памятников, замена табличек, установка мемориальных знаков, замена плитки, замена ограждения</w:t>
            </w:r>
          </w:p>
        </w:tc>
        <w:tc>
          <w:tcPr>
            <w:tcW w:w="1644" w:type="dxa"/>
            <w:vMerge w:val="continue"/>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before="0" w:after="200"/>
              <w:rPr/>
            </w:pPr>
            <w:r>
              <w:rPr/>
            </w:r>
          </w:p>
        </w:tc>
      </w:tr>
      <w:tr>
        <w:trPr/>
        <w:tc>
          <w:tcPr>
            <w:tcW w:w="397"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rPr>
                <w:sz w:val="28"/>
              </w:rPr>
            </w:pPr>
            <w:r>
              <w:rPr>
                <w:color w:val="000000"/>
                <w:sz w:val="28"/>
              </w:rPr>
              <w:t>6</w:t>
            </w:r>
          </w:p>
        </w:tc>
        <w:tc>
          <w:tcPr>
            <w:tcW w:w="4423"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jc w:val="both"/>
              <w:rPr/>
            </w:pPr>
            <w:r>
              <w:rPr>
                <w:color w:val="000000"/>
                <w:spacing w:val="2"/>
                <w:sz w:val="28"/>
              </w:rPr>
              <w:t>- Мемориальный объект. «Братская могила воинов Советской Армии, погибших в период Великой Отечественной войны. Захоронено                               и установлено фамилий на 17 человек. Скульптура установлена в 1968 году».</w:t>
            </w:r>
          </w:p>
        </w:tc>
        <w:tc>
          <w:tcPr>
            <w:tcW w:w="3567"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jc w:val="both"/>
              <w:rPr/>
            </w:pPr>
            <w:r>
              <w:rPr>
                <w:color w:val="000000"/>
                <w:spacing w:val="2"/>
                <w:sz w:val="28"/>
              </w:rPr>
              <w:t>Реставрация памятников, замена табличек, установка мемориальных знаков, замена плитки, замена ограждения</w:t>
            </w:r>
          </w:p>
        </w:tc>
        <w:tc>
          <w:tcPr>
            <w:tcW w:w="1644" w:type="dxa"/>
            <w:vMerge w:val="continue"/>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before="0" w:after="200"/>
              <w:rPr/>
            </w:pPr>
            <w:r>
              <w:rPr/>
            </w:r>
          </w:p>
        </w:tc>
      </w:tr>
      <w:tr>
        <w:trPr/>
        <w:tc>
          <w:tcPr>
            <w:tcW w:w="397"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rPr>
                <w:sz w:val="28"/>
              </w:rPr>
            </w:pPr>
            <w:r>
              <w:rPr>
                <w:color w:val="000000"/>
                <w:sz w:val="28"/>
              </w:rPr>
              <w:t>7</w:t>
            </w:r>
          </w:p>
        </w:tc>
        <w:tc>
          <w:tcPr>
            <w:tcW w:w="4423"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jc w:val="both"/>
              <w:rPr/>
            </w:pPr>
            <w:r>
              <w:rPr>
                <w:color w:val="000000"/>
                <w:spacing w:val="2"/>
                <w:sz w:val="28"/>
              </w:rPr>
              <w:t>Одиночная могила полковника Седенкова А.Г., погибшего в июне           1943 года.</w:t>
            </w:r>
          </w:p>
        </w:tc>
        <w:tc>
          <w:tcPr>
            <w:tcW w:w="3567"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jc w:val="both"/>
              <w:rPr/>
            </w:pPr>
            <w:r>
              <w:rPr>
                <w:color w:val="000000"/>
                <w:spacing w:val="2"/>
                <w:sz w:val="28"/>
              </w:rPr>
              <w:t>Реставрация памятников, замена табличек, установка мемориальных знаков, замена плитки, замена ограждения</w:t>
            </w:r>
          </w:p>
        </w:tc>
        <w:tc>
          <w:tcPr>
            <w:tcW w:w="1644" w:type="dxa"/>
            <w:vMerge w:val="continue"/>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before="0" w:after="200"/>
              <w:rPr/>
            </w:pPr>
            <w:r>
              <w:rPr/>
            </w:r>
          </w:p>
        </w:tc>
      </w:tr>
      <w:tr>
        <w:trPr/>
        <w:tc>
          <w:tcPr>
            <w:tcW w:w="397"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rPr>
                <w:sz w:val="28"/>
              </w:rPr>
            </w:pPr>
            <w:r>
              <w:rPr>
                <w:color w:val="000000"/>
                <w:sz w:val="28"/>
              </w:rPr>
              <w:t>8</w:t>
            </w:r>
          </w:p>
        </w:tc>
        <w:tc>
          <w:tcPr>
            <w:tcW w:w="4423"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jc w:val="both"/>
              <w:rPr/>
            </w:pPr>
            <w:r>
              <w:rPr>
                <w:color w:val="000000"/>
                <w:spacing w:val="2"/>
                <w:sz w:val="28"/>
              </w:rPr>
              <w:t>Одиночная могила старшего сержанта Федорова А.П., погибшего в период Великой Отечественной войны.</w:t>
            </w:r>
          </w:p>
        </w:tc>
        <w:tc>
          <w:tcPr>
            <w:tcW w:w="3567" w:type="dxa"/>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lineRule="atLeast" w:line="315"/>
              <w:jc w:val="both"/>
              <w:rPr/>
            </w:pPr>
            <w:r>
              <w:rPr>
                <w:color w:val="000000"/>
                <w:spacing w:val="2"/>
                <w:sz w:val="28"/>
              </w:rPr>
              <w:t>Реставрация памятников, замена табличек, установка мемориальных знаков, замена плитки, замена ограждения</w:t>
            </w:r>
          </w:p>
        </w:tc>
        <w:tc>
          <w:tcPr>
            <w:tcW w:w="1644" w:type="dxa"/>
            <w:vMerge w:val="continue"/>
            <w:tcBorders>
              <w:top w:val="single" w:sz="2" w:space="0" w:color="000000"/>
              <w:left w:val="single" w:sz="2" w:space="0" w:color="000000"/>
              <w:bottom w:val="single" w:sz="2" w:space="0" w:color="000000"/>
              <w:right w:val="single" w:sz="2" w:space="0" w:color="000000"/>
            </w:tcBorders>
            <w:shd w:color="auto" w:fill="auto" w:val="clear"/>
          </w:tcPr>
          <w:p>
            <w:pPr>
              <w:pStyle w:val="Normal"/>
              <w:widowControl w:val="false"/>
              <w:spacing w:before="0" w:after="200"/>
              <w:rPr/>
            </w:pPr>
            <w:r>
              <w:rPr/>
            </w:r>
          </w:p>
        </w:tc>
      </w:tr>
    </w:tbl>
    <w:p>
      <w:pPr>
        <w:pStyle w:val="Normal"/>
        <w:spacing w:lineRule="atLeast" w:line="315"/>
        <w:jc w:val="both"/>
        <w:rPr>
          <w:spacing w:val="2"/>
          <w:sz w:val="28"/>
        </w:rPr>
      </w:pPr>
      <w:r>
        <w:rPr>
          <w:spacing w:val="2"/>
          <w:sz w:val="28"/>
        </w:rPr>
      </w:r>
    </w:p>
    <w:p>
      <w:pPr>
        <w:pStyle w:val="Normal"/>
        <w:spacing w:lineRule="atLeast" w:line="315"/>
        <w:ind w:firstLine="709"/>
        <w:jc w:val="both"/>
        <w:rPr>
          <w:sz w:val="26"/>
          <w:szCs w:val="26"/>
        </w:rPr>
      </w:pPr>
      <w:r>
        <w:rPr/>
      </w:r>
    </w:p>
    <w:sectPr>
      <w:type w:val="nextPage"/>
      <w:pgSz w:w="11906" w:h="16838"/>
      <w:pgMar w:left="966" w:right="907" w:header="0" w:top="720" w:footer="0" w:bottom="539" w:gutter="0"/>
      <w:pgNumType w:fmt="decimal"/>
      <w:formProt w:val="false"/>
      <w:titlePg/>
      <w:textDirection w:val="lrTb"/>
      <w:docGrid w:type="default" w:linePitch="360" w:charSpace="8192"/>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Times New Roman">
    <w:charset w:val="cc"/>
    <w:family w:val="roman"/>
    <w:pitch w:val="variable"/>
  </w:font>
  <w:font w:name="Calibri">
    <w:charset w:val="cc"/>
    <w:family w:val="roman"/>
    <w:pitch w:val="variable"/>
  </w:font>
  <w:font w:name="Arial">
    <w:charset w:val="cc"/>
    <w:family w:val="roman"/>
    <w:pitch w:val="variable"/>
  </w:font>
  <w:font w:name="Symbol">
    <w:charset w:val="cc"/>
    <w:family w:val="roman"/>
    <w:pitch w:val="variable"/>
  </w:font>
  <w:font w:name="Courier New">
    <w:charset w:val="cc"/>
    <w:family w:val="roman"/>
    <w:pitch w:val="variable"/>
  </w:font>
  <w:font w:name="Wingdings">
    <w:charset w:val="cc"/>
    <w:family w:val="roman"/>
    <w:pitch w:val="variable"/>
  </w:font>
  <w:font w:name="Cambria">
    <w:charset w:val="cc"/>
    <w:family w:val="roman"/>
    <w:pitch w:val="variable"/>
  </w:font>
  <w:font w:name="Bookman Old Style">
    <w:charset w:val="cc"/>
    <w:family w:val="roman"/>
    <w:pitch w:val="variable"/>
  </w:font>
  <w:font w:name="Tahoma">
    <w:charset w:val="cc"/>
    <w:family w:val="roman"/>
    <w:pitch w:val="variable"/>
  </w:font>
  <w:font w:name="Verdana">
    <w:charset w:val="cc"/>
    <w:family w:val="roman"/>
    <w:pitch w:val="variable"/>
  </w:font>
  <w:font w:name="Georgia">
    <w:charset w:val="cc"/>
    <w:family w:val="roman"/>
    <w:pitch w:val="variable"/>
  </w:font>
  <w:font w:name="inherit">
    <w:charset w:val="cc"/>
    <w:family w:val="roman"/>
    <w:pitch w:val="variable"/>
  </w:font>
  <w:font w:name="Courier New">
    <w:charset w:val="01"/>
    <w:family w:val="modern"/>
    <w:pitch w:val="fixed"/>
  </w:font>
  <w:font w:name="Wingdings">
    <w:charset w:val="02"/>
    <w:family w:val="auto"/>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0"/>
        </w:tabs>
        <w:ind w:left="927" w:hanging="360"/>
      </w:pPr>
      <w:rPr>
        <w:sz w:val="26"/>
        <w:szCs w:val="26"/>
        <w:rFonts w:ascii="Times New Roman" w:hAnsi="Times New Roman"/>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lvl w:ilvl="0">
      <w:start w:val="1"/>
      <w:numFmt w:val="decimal"/>
      <w:lvlText w:val="%1)"/>
      <w:lvlJc w:val="left"/>
      <w:pPr>
        <w:tabs>
          <w:tab w:val="num" w:pos="0"/>
        </w:tabs>
        <w:ind w:left="900" w:hanging="360"/>
      </w:pPr>
      <w:rPr>
        <w:rFonts w:ascii="Times New Roman" w:hAnsi="Times New Roman"/>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lvl w:ilvl="0">
      <w:start w:val="1"/>
      <w:numFmt w:val="decimal"/>
      <w:lvlText w:val="%1."/>
      <w:lvlJc w:val="left"/>
      <w:pPr>
        <w:tabs>
          <w:tab w:val="num" w:pos="0"/>
        </w:tabs>
        <w:ind w:left="720" w:hanging="360"/>
      </w:p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lvl w:ilvl="0">
      <w:start w:val="1"/>
      <w:numFmt w:val="decimal"/>
      <w:lvlText w:val="%1."/>
      <w:lvlJc w:val="left"/>
      <w:pPr>
        <w:tabs>
          <w:tab w:val="num" w:pos="0"/>
        </w:tabs>
        <w:ind w:left="1072" w:hanging="504"/>
      </w:pPr>
      <w:rPr>
        <w:sz w:val="26"/>
        <w:szCs w:val="26"/>
        <w:rFonts w:ascii="Times New Roman" w:hAnsi="Times New Roman"/>
      </w:rPr>
    </w:lvl>
    <w:lvl w:ilvl="1">
      <w:start w:val="1"/>
      <w:numFmt w:val="decimal"/>
      <w:lvlText w:val="%1.%2."/>
      <w:lvlJc w:val="left"/>
      <w:pPr>
        <w:tabs>
          <w:tab w:val="num" w:pos="0"/>
        </w:tabs>
        <w:ind w:left="3600" w:hanging="720"/>
      </w:pPr>
      <w:rPr>
        <w:sz w:val="26"/>
        <w:b w:val="false"/>
        <w:szCs w:val="26"/>
        <w:bCs w:val="false"/>
        <w:rFonts w:ascii="Times New Roman" w:hAnsi="Times New Roman"/>
        <w:color w:val="000000"/>
      </w:rPr>
    </w:lvl>
    <w:lvl w:ilvl="2">
      <w:start w:val="1"/>
      <w:numFmt w:val="decimal"/>
      <w:lvlText w:val="%1.%2.%3."/>
      <w:lvlJc w:val="left"/>
      <w:pPr>
        <w:tabs>
          <w:tab w:val="num" w:pos="0"/>
        </w:tabs>
        <w:ind w:left="2138" w:hanging="720"/>
      </w:pPr>
    </w:lvl>
    <w:lvl w:ilvl="3">
      <w:start w:val="1"/>
      <w:numFmt w:val="decimal"/>
      <w:lvlText w:val="%1.%2.%3.%4."/>
      <w:lvlJc w:val="left"/>
      <w:pPr>
        <w:tabs>
          <w:tab w:val="num" w:pos="0"/>
        </w:tabs>
        <w:ind w:left="3207" w:hanging="1080"/>
      </w:pPr>
    </w:lvl>
    <w:lvl w:ilvl="4">
      <w:start w:val="1"/>
      <w:numFmt w:val="decimal"/>
      <w:lvlText w:val="%1.%2.%3.%4.%5."/>
      <w:lvlJc w:val="left"/>
      <w:pPr>
        <w:tabs>
          <w:tab w:val="num" w:pos="0"/>
        </w:tabs>
        <w:ind w:left="3916" w:hanging="1080"/>
      </w:pPr>
    </w:lvl>
    <w:lvl w:ilvl="5">
      <w:start w:val="1"/>
      <w:numFmt w:val="decimal"/>
      <w:lvlText w:val="%1.%2.%3.%4.%5.%6."/>
      <w:lvlJc w:val="left"/>
      <w:pPr>
        <w:tabs>
          <w:tab w:val="num" w:pos="0"/>
        </w:tabs>
        <w:ind w:left="4985" w:hanging="1440"/>
      </w:pPr>
    </w:lvl>
    <w:lvl w:ilvl="6">
      <w:start w:val="1"/>
      <w:numFmt w:val="decimal"/>
      <w:lvlText w:val="%1.%2.%3.%4.%5.%6.%7."/>
      <w:lvlJc w:val="left"/>
      <w:pPr>
        <w:tabs>
          <w:tab w:val="num" w:pos="0"/>
        </w:tabs>
        <w:ind w:left="6054" w:hanging="1800"/>
      </w:pPr>
    </w:lvl>
    <w:lvl w:ilvl="7">
      <w:start w:val="1"/>
      <w:numFmt w:val="decimal"/>
      <w:lvlText w:val="%1.%2.%3.%4.%5.%6.%7.%8."/>
      <w:lvlJc w:val="left"/>
      <w:pPr>
        <w:tabs>
          <w:tab w:val="num" w:pos="0"/>
        </w:tabs>
        <w:ind w:left="6763" w:hanging="1800"/>
      </w:pPr>
    </w:lvl>
    <w:lvl w:ilvl="8">
      <w:start w:val="1"/>
      <w:numFmt w:val="decimal"/>
      <w:lvlText w:val="%1.%2.%3.%4.%5.%6.%7.%8.%9."/>
      <w:lvlJc w:val="left"/>
      <w:pPr>
        <w:tabs>
          <w:tab w:val="num" w:pos="0"/>
        </w:tabs>
        <w:ind w:left="7832" w:hanging="2160"/>
      </w:pPr>
    </w:lvl>
  </w:abstractNum>
  <w:abstractNum w:abstractNumId="5">
    <w:lvl w:ilvl="0">
      <w:start w:val="1"/>
      <w:numFmt w:val="decimal"/>
      <w:lvlText w:val="%1."/>
      <w:lvlJc w:val="left"/>
      <w:pPr>
        <w:tabs>
          <w:tab w:val="num" w:pos="0"/>
        </w:tabs>
        <w:ind w:left="927" w:hanging="360"/>
      </w:p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lvl w:ilvl="0">
      <w:start w:val="1"/>
      <w:numFmt w:val="decimal"/>
      <w:suff w:val="nothing"/>
      <w:lvlText w:val=""/>
      <w:lvlJc w:val="left"/>
      <w:pPr>
        <w:tabs>
          <w:tab w:val="num" w:pos="0"/>
        </w:tabs>
        <w:ind w:left="0" w:hanging="0"/>
      </w:pPr>
      <w:rPr>
        <w:sz w:val="26"/>
        <w:spacing w:val="-9"/>
        <w:b/>
        <w:szCs w:val="32"/>
        <w:rFonts w:eastAsia="Times New Roman"/>
        <w:lang w:val="ru-RU" w:eastAsia="ru-RU"/>
      </w:rPr>
    </w:lvl>
    <w:lvl w:ilvl="1">
      <w:start w:val="1"/>
      <w:numFmt w:val="decimal"/>
      <w:suff w:val="nothing"/>
      <w:lvlText w:val=""/>
      <w:lvlJc w:val="left"/>
      <w:pPr>
        <w:tabs>
          <w:tab w:val="num" w:pos="0"/>
        </w:tabs>
        <w:ind w:left="0" w:hanging="0"/>
      </w:pPr>
    </w:lvl>
    <w:lvl w:ilvl="2">
      <w:start w:val="1"/>
      <w:numFmt w:val="decimal"/>
      <w:suff w:val="nothing"/>
      <w:lvlText w:val=""/>
      <w:lvlJc w:val="left"/>
      <w:pPr>
        <w:tabs>
          <w:tab w:val="num" w:pos="0"/>
        </w:tabs>
        <w:ind w:left="0" w:hanging="0"/>
      </w:pPr>
    </w:lvl>
    <w:lvl w:ilvl="3">
      <w:start w:val="1"/>
      <w:numFmt w:val="decimal"/>
      <w:suff w:val="nothing"/>
      <w:lvlText w:val=""/>
      <w:lvlJc w:val="left"/>
      <w:pPr>
        <w:tabs>
          <w:tab w:val="num" w:pos="0"/>
        </w:tabs>
        <w:ind w:left="0" w:hanging="0"/>
      </w:pPr>
    </w:lvl>
    <w:lvl w:ilvl="4">
      <w:start w:val="1"/>
      <w:numFmt w:val="decimal"/>
      <w:suff w:val="nothing"/>
      <w:lvlText w:val=""/>
      <w:lvlJc w:val="left"/>
      <w:pPr>
        <w:tabs>
          <w:tab w:val="num" w:pos="0"/>
        </w:tabs>
        <w:ind w:left="0" w:hanging="0"/>
      </w:pPr>
    </w:lvl>
    <w:lvl w:ilvl="5">
      <w:start w:val="1"/>
      <w:numFmt w:val="decimal"/>
      <w:suff w:val="nothing"/>
      <w:lvlText w:val=""/>
      <w:lvlJc w:val="left"/>
      <w:pPr>
        <w:tabs>
          <w:tab w:val="num" w:pos="0"/>
        </w:tabs>
        <w:ind w:left="0" w:hanging="0"/>
      </w:pPr>
    </w:lvl>
    <w:lvl w:ilvl="6">
      <w:start w:val="1"/>
      <w:numFmt w:val="decimal"/>
      <w:suff w:val="nothing"/>
      <w:lvlText w:val=""/>
      <w:lvlJc w:val="left"/>
      <w:pPr>
        <w:tabs>
          <w:tab w:val="num" w:pos="0"/>
        </w:tabs>
        <w:ind w:left="0" w:hanging="0"/>
      </w:pPr>
    </w:lvl>
    <w:lvl w:ilvl="7">
      <w:start w:val="1"/>
      <w:numFmt w:val="decimal"/>
      <w:suff w:val="nothing"/>
      <w:lvlText w:val=""/>
      <w:lvlJc w:val="left"/>
      <w:pPr>
        <w:tabs>
          <w:tab w:val="num" w:pos="0"/>
        </w:tabs>
        <w:ind w:left="0" w:hanging="0"/>
      </w:pPr>
    </w:lvl>
    <w:lvl w:ilvl="8">
      <w:start w:val="1"/>
      <w:numFmt w:val="decimal"/>
      <w:suff w:val="nothing"/>
      <w:lvlText w:val=""/>
      <w:lvlJc w:val="left"/>
      <w:pPr>
        <w:tabs>
          <w:tab w:val="num" w:pos="0"/>
        </w:tabs>
        <w:ind w:left="0" w:hanging="0"/>
      </w:pPr>
      <w:rPr>
        <w:sz w:val="26"/>
        <w:b/>
        <w:szCs w:val="28"/>
      </w:rPr>
    </w:lvl>
  </w:abstractNum>
  <w:abstractNum w:abstractNumId="7">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w="http://schemas.openxmlformats.org/wordprocessingml/2006/main">
  <w:zoom w:percent="130"/>
  <w:defaultTabStop w:val="720"/>
  <w:autoHyphenation w:val="true"/>
  <w:compat>
    <w:compatSetting w:name="compatibilityMode" w:uri="http://schemas.microsoft.com/office/word" w:val="12"/>
  </w:compat>
  <w:themeFontLang w:val="en-US" w:eastAsia="zh-CN"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NSimSun" w:cs="Arial"/>
        <w:lang w:val="ru-RU" w:eastAsia="zh-CN"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836ff1"/>
    <w:pPr>
      <w:widowControl/>
      <w:suppressAutoHyphens w:val="true"/>
      <w:bidi w:val="0"/>
      <w:spacing w:before="0" w:after="0"/>
      <w:jc w:val="left"/>
    </w:pPr>
    <w:rPr>
      <w:rFonts w:ascii="Times New Roman" w:hAnsi="Times New Roman" w:eastAsia="NSimSun" w:cs="Arial"/>
      <w:color w:val="auto"/>
      <w:kern w:val="0"/>
      <w:sz w:val="20"/>
      <w:szCs w:val="20"/>
      <w:lang w:val="ru-RU" w:eastAsia="zh-CN" w:bidi="ar-SA"/>
    </w:rPr>
  </w:style>
  <w:style w:type="paragraph" w:styleId="1" w:customStyle="1">
    <w:name w:val="Heading 1"/>
    <w:basedOn w:val="Normal"/>
    <w:qFormat/>
    <w:rsid w:val="00836ff1"/>
    <w:pPr>
      <w:keepNext w:val="true"/>
      <w:jc w:val="center"/>
      <w:outlineLvl w:val="0"/>
    </w:pPr>
    <w:rPr>
      <w:sz w:val="28"/>
      <w:szCs w:val="28"/>
    </w:rPr>
  </w:style>
  <w:style w:type="paragraph" w:styleId="2" w:customStyle="1">
    <w:name w:val="Heading 2"/>
    <w:basedOn w:val="Normal"/>
    <w:qFormat/>
    <w:rsid w:val="00836ff1"/>
    <w:pPr>
      <w:keepNext w:val="true"/>
      <w:jc w:val="center"/>
      <w:outlineLvl w:val="1"/>
    </w:pPr>
    <w:rPr>
      <w:b/>
      <w:bCs/>
      <w:sz w:val="44"/>
      <w:szCs w:val="44"/>
    </w:rPr>
  </w:style>
  <w:style w:type="paragraph" w:styleId="3" w:customStyle="1">
    <w:name w:val="Heading 3"/>
    <w:basedOn w:val="Normal"/>
    <w:qFormat/>
    <w:rsid w:val="00836ff1"/>
    <w:pPr>
      <w:keepNext w:val="true"/>
      <w:jc w:val="center"/>
      <w:outlineLvl w:val="2"/>
    </w:pPr>
    <w:rPr>
      <w:color w:val="000000"/>
      <w:sz w:val="32"/>
      <w:szCs w:val="32"/>
    </w:rPr>
  </w:style>
  <w:style w:type="paragraph" w:styleId="4" w:customStyle="1">
    <w:name w:val="Heading 4"/>
    <w:basedOn w:val="Normal"/>
    <w:qFormat/>
    <w:rsid w:val="00836ff1"/>
    <w:pPr>
      <w:keepNext w:val="true"/>
      <w:spacing w:lineRule="exact" w:line="240"/>
      <w:outlineLvl w:val="3"/>
    </w:pPr>
    <w:rPr>
      <w:b/>
      <w:bCs/>
      <w:sz w:val="28"/>
      <w:szCs w:val="28"/>
    </w:rPr>
  </w:style>
  <w:style w:type="paragraph" w:styleId="5" w:customStyle="1">
    <w:name w:val="Heading 5"/>
    <w:basedOn w:val="Normal"/>
    <w:qFormat/>
    <w:rsid w:val="00836ff1"/>
    <w:pPr>
      <w:keepNext w:val="true"/>
      <w:jc w:val="both"/>
      <w:outlineLvl w:val="4"/>
    </w:pPr>
    <w:rPr>
      <w:b/>
      <w:bCs/>
      <w:color w:val="000000"/>
      <w:sz w:val="28"/>
      <w:szCs w:val="28"/>
    </w:rPr>
  </w:style>
  <w:style w:type="paragraph" w:styleId="6" w:customStyle="1">
    <w:name w:val="Heading 6"/>
    <w:basedOn w:val="Normal"/>
    <w:qFormat/>
    <w:rsid w:val="00836ff1"/>
    <w:pPr>
      <w:keepNext w:val="true"/>
      <w:spacing w:lineRule="exact" w:line="240"/>
      <w:outlineLvl w:val="5"/>
    </w:pPr>
    <w:rPr>
      <w:b/>
      <w:bCs/>
      <w:color w:val="000000"/>
      <w:sz w:val="28"/>
      <w:szCs w:val="28"/>
    </w:rPr>
  </w:style>
  <w:style w:type="paragraph" w:styleId="7" w:customStyle="1">
    <w:name w:val="Heading 7"/>
    <w:basedOn w:val="Normal"/>
    <w:qFormat/>
    <w:rsid w:val="00836ff1"/>
    <w:pPr>
      <w:spacing w:before="240" w:after="60"/>
      <w:outlineLvl w:val="6"/>
    </w:pPr>
    <w:rPr>
      <w:rFonts w:ascii="Calibri" w:hAnsi="Calibri"/>
      <w:sz w:val="24"/>
      <w:szCs w:val="24"/>
      <w:lang w:val="en-US"/>
    </w:rPr>
  </w:style>
  <w:style w:type="paragraph" w:styleId="8" w:customStyle="1">
    <w:name w:val="Heading 8"/>
    <w:basedOn w:val="Style12"/>
    <w:uiPriority w:val="9"/>
    <w:unhideWhenUsed/>
    <w:qFormat/>
    <w:rsid w:val="00836ff1"/>
    <w:pPr>
      <w:keepNext w:val="true"/>
      <w:keepLines/>
      <w:spacing w:before="320" w:after="200"/>
      <w:outlineLvl w:val="7"/>
    </w:pPr>
    <w:rPr>
      <w:rFonts w:eastAsia="Arial"/>
      <w:i/>
      <w:iCs/>
    </w:rPr>
  </w:style>
  <w:style w:type="paragraph" w:styleId="9" w:customStyle="1">
    <w:name w:val="Heading 9"/>
    <w:basedOn w:val="Style12"/>
    <w:uiPriority w:val="9"/>
    <w:unhideWhenUsed/>
    <w:qFormat/>
    <w:rsid w:val="00836ff1"/>
    <w:pPr>
      <w:keepNext w:val="true"/>
      <w:keepLines/>
      <w:spacing w:before="320" w:after="200"/>
      <w:outlineLvl w:val="8"/>
    </w:pPr>
    <w:rPr>
      <w:rFonts w:eastAsia="Arial"/>
      <w:i/>
      <w:iCs/>
      <w:sz w:val="21"/>
      <w:szCs w:val="21"/>
    </w:rPr>
  </w:style>
  <w:style w:type="character" w:styleId="DefaultParagraphFont" w:default="1">
    <w:name w:val="Default Paragraph Font"/>
    <w:uiPriority w:val="1"/>
    <w:semiHidden/>
    <w:unhideWhenUsed/>
    <w:qFormat/>
    <w:rPr/>
  </w:style>
  <w:style w:type="character" w:styleId="Style5">
    <w:name w:val="Интернет-ссылка"/>
    <w:qFormat/>
    <w:rsid w:val="00836ff1"/>
    <w:rPr>
      <w:color w:val="0000FF"/>
      <w:u w:val="single"/>
    </w:rPr>
  </w:style>
  <w:style w:type="character" w:styleId="Style6" w:customStyle="1">
    <w:name w:val="Привязка сноски"/>
    <w:rsid w:val="00836ff1"/>
    <w:rPr>
      <w:vertAlign w:val="superscript"/>
    </w:rPr>
  </w:style>
  <w:style w:type="character" w:styleId="FootnoteCharacters" w:customStyle="1">
    <w:name w:val="Footnote Characters"/>
    <w:basedOn w:val="DefaultParagraphFont"/>
    <w:uiPriority w:val="99"/>
    <w:unhideWhenUsed/>
    <w:qFormat/>
    <w:rsid w:val="00836ff1"/>
    <w:rPr>
      <w:vertAlign w:val="superscript"/>
    </w:rPr>
  </w:style>
  <w:style w:type="character" w:styleId="Style7" w:customStyle="1">
    <w:name w:val="Привязка концевой сноски"/>
    <w:rsid w:val="00836ff1"/>
    <w:rPr>
      <w:vertAlign w:val="superscript"/>
    </w:rPr>
  </w:style>
  <w:style w:type="character" w:styleId="EndnoteCharacters" w:customStyle="1">
    <w:name w:val="Endnote Characters"/>
    <w:basedOn w:val="DefaultParagraphFont"/>
    <w:uiPriority w:val="99"/>
    <w:semiHidden/>
    <w:unhideWhenUsed/>
    <w:qFormat/>
    <w:rsid w:val="00836ff1"/>
    <w:rPr>
      <w:vertAlign w:val="superscript"/>
    </w:rPr>
  </w:style>
  <w:style w:type="character" w:styleId="Heading1Char" w:customStyle="1">
    <w:name w:val="Heading 1 Char"/>
    <w:uiPriority w:val="9"/>
    <w:qFormat/>
    <w:rsid w:val="00836ff1"/>
    <w:rPr>
      <w:rFonts w:ascii="Arial" w:hAnsi="Arial" w:eastAsia="Arial" w:cs="Arial"/>
      <w:sz w:val="40"/>
      <w:szCs w:val="40"/>
    </w:rPr>
  </w:style>
  <w:style w:type="character" w:styleId="Heading2Char" w:customStyle="1">
    <w:name w:val="Heading 2 Char"/>
    <w:uiPriority w:val="9"/>
    <w:qFormat/>
    <w:rsid w:val="00836ff1"/>
    <w:rPr>
      <w:rFonts w:ascii="Arial" w:hAnsi="Arial" w:eastAsia="Arial" w:cs="Arial"/>
      <w:sz w:val="34"/>
    </w:rPr>
  </w:style>
  <w:style w:type="character" w:styleId="Heading3Char" w:customStyle="1">
    <w:name w:val="Heading 3 Char"/>
    <w:uiPriority w:val="9"/>
    <w:qFormat/>
    <w:rsid w:val="00836ff1"/>
    <w:rPr>
      <w:rFonts w:ascii="Arial" w:hAnsi="Arial" w:eastAsia="Arial" w:cs="Arial"/>
      <w:sz w:val="30"/>
      <w:szCs w:val="30"/>
    </w:rPr>
  </w:style>
  <w:style w:type="character" w:styleId="Heading4Char" w:customStyle="1">
    <w:name w:val="Heading 4 Char"/>
    <w:uiPriority w:val="9"/>
    <w:qFormat/>
    <w:rsid w:val="00836ff1"/>
    <w:rPr>
      <w:rFonts w:ascii="Arial" w:hAnsi="Arial" w:eastAsia="Arial" w:cs="Arial"/>
      <w:b/>
      <w:bCs/>
      <w:sz w:val="26"/>
      <w:szCs w:val="26"/>
    </w:rPr>
  </w:style>
  <w:style w:type="character" w:styleId="Heading5Char" w:customStyle="1">
    <w:name w:val="Heading 5 Char"/>
    <w:uiPriority w:val="9"/>
    <w:qFormat/>
    <w:rsid w:val="00836ff1"/>
    <w:rPr>
      <w:rFonts w:ascii="Arial" w:hAnsi="Arial" w:eastAsia="Arial" w:cs="Arial"/>
      <w:b/>
      <w:bCs/>
      <w:sz w:val="24"/>
      <w:szCs w:val="24"/>
    </w:rPr>
  </w:style>
  <w:style w:type="character" w:styleId="Heading6Char" w:customStyle="1">
    <w:name w:val="Heading 6 Char"/>
    <w:uiPriority w:val="9"/>
    <w:qFormat/>
    <w:rsid w:val="00836ff1"/>
    <w:rPr>
      <w:rFonts w:ascii="Arial" w:hAnsi="Arial" w:eastAsia="Arial" w:cs="Arial"/>
      <w:b/>
      <w:bCs/>
      <w:sz w:val="22"/>
      <w:szCs w:val="22"/>
    </w:rPr>
  </w:style>
  <w:style w:type="character" w:styleId="Heading7Char" w:customStyle="1">
    <w:name w:val="Heading 7 Char"/>
    <w:uiPriority w:val="9"/>
    <w:qFormat/>
    <w:rsid w:val="00836ff1"/>
    <w:rPr>
      <w:rFonts w:ascii="Arial" w:hAnsi="Arial" w:eastAsia="Arial" w:cs="Arial"/>
      <w:b/>
      <w:bCs/>
      <w:i/>
      <w:iCs/>
      <w:sz w:val="22"/>
      <w:szCs w:val="22"/>
    </w:rPr>
  </w:style>
  <w:style w:type="character" w:styleId="Heading8Char" w:customStyle="1">
    <w:name w:val="Heading 8 Char"/>
    <w:uiPriority w:val="9"/>
    <w:qFormat/>
    <w:rsid w:val="00836ff1"/>
    <w:rPr>
      <w:rFonts w:ascii="Arial" w:hAnsi="Arial" w:eastAsia="Arial" w:cs="Arial"/>
      <w:i/>
      <w:iCs/>
      <w:sz w:val="22"/>
      <w:szCs w:val="22"/>
    </w:rPr>
  </w:style>
  <w:style w:type="character" w:styleId="Heading9Char" w:customStyle="1">
    <w:name w:val="Heading 9 Char"/>
    <w:uiPriority w:val="9"/>
    <w:qFormat/>
    <w:rsid w:val="00836ff1"/>
    <w:rPr>
      <w:rFonts w:ascii="Arial" w:hAnsi="Arial" w:eastAsia="Arial" w:cs="Arial"/>
      <w:i/>
      <w:iCs/>
      <w:sz w:val="21"/>
      <w:szCs w:val="21"/>
    </w:rPr>
  </w:style>
  <w:style w:type="character" w:styleId="SubtitleChar" w:customStyle="1">
    <w:name w:val="Subtitle Char"/>
    <w:uiPriority w:val="11"/>
    <w:qFormat/>
    <w:rsid w:val="00836ff1"/>
    <w:rPr>
      <w:sz w:val="24"/>
      <w:szCs w:val="24"/>
    </w:rPr>
  </w:style>
  <w:style w:type="character" w:styleId="QuoteChar" w:customStyle="1">
    <w:name w:val="Quote Char"/>
    <w:uiPriority w:val="29"/>
    <w:qFormat/>
    <w:rsid w:val="00836ff1"/>
    <w:rPr>
      <w:i/>
    </w:rPr>
  </w:style>
  <w:style w:type="character" w:styleId="IntenseQuoteChar" w:customStyle="1">
    <w:name w:val="Intense Quote Char"/>
    <w:uiPriority w:val="30"/>
    <w:qFormat/>
    <w:rsid w:val="00836ff1"/>
    <w:rPr>
      <w:i/>
    </w:rPr>
  </w:style>
  <w:style w:type="character" w:styleId="HeaderChar" w:customStyle="1">
    <w:name w:val="Header Char"/>
    <w:uiPriority w:val="99"/>
    <w:qFormat/>
    <w:rsid w:val="00836ff1"/>
    <w:rPr/>
  </w:style>
  <w:style w:type="character" w:styleId="FooterChar" w:customStyle="1">
    <w:name w:val="Footer Char"/>
    <w:uiPriority w:val="99"/>
    <w:qFormat/>
    <w:rsid w:val="00836ff1"/>
    <w:rPr/>
  </w:style>
  <w:style w:type="character" w:styleId="CaptionChar" w:customStyle="1">
    <w:name w:val="Caption Char"/>
    <w:uiPriority w:val="99"/>
    <w:qFormat/>
    <w:rsid w:val="00836ff1"/>
    <w:rPr/>
  </w:style>
  <w:style w:type="character" w:styleId="FootnoteTextChar" w:customStyle="1">
    <w:name w:val="Footnote Text Char"/>
    <w:uiPriority w:val="99"/>
    <w:qFormat/>
    <w:rsid w:val="00836ff1"/>
    <w:rPr>
      <w:sz w:val="18"/>
    </w:rPr>
  </w:style>
  <w:style w:type="character" w:styleId="EndnoteTextChar" w:customStyle="1">
    <w:name w:val="Endnote Text Char"/>
    <w:uiPriority w:val="99"/>
    <w:qFormat/>
    <w:rsid w:val="00836ff1"/>
    <w:rPr>
      <w:sz w:val="20"/>
    </w:rPr>
  </w:style>
  <w:style w:type="character" w:styleId="WW8Num1z0" w:customStyle="1">
    <w:name w:val="WW8Num1z0"/>
    <w:qFormat/>
    <w:rsid w:val="00836ff1"/>
    <w:rPr/>
  </w:style>
  <w:style w:type="character" w:styleId="WW8Num1z1" w:customStyle="1">
    <w:name w:val="WW8Num1z1"/>
    <w:qFormat/>
    <w:rsid w:val="00836ff1"/>
    <w:rPr/>
  </w:style>
  <w:style w:type="character" w:styleId="WW8Num1z2" w:customStyle="1">
    <w:name w:val="WW8Num1z2"/>
    <w:qFormat/>
    <w:rsid w:val="00836ff1"/>
    <w:rPr/>
  </w:style>
  <w:style w:type="character" w:styleId="WW8Num1z3" w:customStyle="1">
    <w:name w:val="WW8Num1z3"/>
    <w:qFormat/>
    <w:rsid w:val="00836ff1"/>
    <w:rPr/>
  </w:style>
  <w:style w:type="character" w:styleId="WW8Num1z4" w:customStyle="1">
    <w:name w:val="WW8Num1z4"/>
    <w:qFormat/>
    <w:rsid w:val="00836ff1"/>
    <w:rPr/>
  </w:style>
  <w:style w:type="character" w:styleId="WW8Num1z5" w:customStyle="1">
    <w:name w:val="WW8Num1z5"/>
    <w:qFormat/>
    <w:rsid w:val="00836ff1"/>
    <w:rPr/>
  </w:style>
  <w:style w:type="character" w:styleId="WW8Num1z6" w:customStyle="1">
    <w:name w:val="WW8Num1z6"/>
    <w:qFormat/>
    <w:rsid w:val="00836ff1"/>
    <w:rPr/>
  </w:style>
  <w:style w:type="character" w:styleId="WW8Num1z7" w:customStyle="1">
    <w:name w:val="WW8Num1z7"/>
    <w:qFormat/>
    <w:rsid w:val="00836ff1"/>
    <w:rPr/>
  </w:style>
  <w:style w:type="character" w:styleId="WW8Num1z8" w:customStyle="1">
    <w:name w:val="WW8Num1z8"/>
    <w:qFormat/>
    <w:rsid w:val="00836ff1"/>
    <w:rPr/>
  </w:style>
  <w:style w:type="character" w:styleId="WW8Num2z0" w:customStyle="1">
    <w:name w:val="WW8Num2z0"/>
    <w:qFormat/>
    <w:rsid w:val="00836ff1"/>
    <w:rPr>
      <w:rFonts w:ascii="Times New Roman" w:hAnsi="Times New Roman"/>
      <w:sz w:val="26"/>
      <w:szCs w:val="26"/>
    </w:rPr>
  </w:style>
  <w:style w:type="character" w:styleId="WW8Num3z0" w:customStyle="1">
    <w:name w:val="WW8Num3z0"/>
    <w:qFormat/>
    <w:rsid w:val="00836ff1"/>
    <w:rPr>
      <w:rFonts w:ascii="Times New Roman" w:hAnsi="Times New Roman"/>
    </w:rPr>
  </w:style>
  <w:style w:type="character" w:styleId="WW8Num4z0" w:customStyle="1">
    <w:name w:val="WW8Num4z0"/>
    <w:qFormat/>
    <w:rsid w:val="00836ff1"/>
    <w:rPr/>
  </w:style>
  <w:style w:type="character" w:styleId="WW8Num5z0" w:customStyle="1">
    <w:name w:val="WW8Num5z0"/>
    <w:qFormat/>
    <w:rsid w:val="00836ff1"/>
    <w:rPr>
      <w:rFonts w:ascii="Times New Roman" w:hAnsi="Times New Roman"/>
      <w:sz w:val="26"/>
      <w:szCs w:val="26"/>
    </w:rPr>
  </w:style>
  <w:style w:type="character" w:styleId="WW8Num5z1" w:customStyle="1">
    <w:name w:val="WW8Num5z1"/>
    <w:qFormat/>
    <w:rsid w:val="00836ff1"/>
    <w:rPr>
      <w:rFonts w:ascii="Times New Roman" w:hAnsi="Times New Roman"/>
      <w:b w:val="false"/>
      <w:bCs w:val="false"/>
      <w:color w:val="000000"/>
      <w:sz w:val="26"/>
      <w:szCs w:val="26"/>
    </w:rPr>
  </w:style>
  <w:style w:type="character" w:styleId="WW8Num5z2" w:customStyle="1">
    <w:name w:val="WW8Num5z2"/>
    <w:qFormat/>
    <w:rsid w:val="00836ff1"/>
    <w:rPr/>
  </w:style>
  <w:style w:type="character" w:styleId="WW8Num6z0" w:customStyle="1">
    <w:name w:val="WW8Num6z0"/>
    <w:qFormat/>
    <w:rsid w:val="00836ff1"/>
    <w:rPr/>
  </w:style>
  <w:style w:type="character" w:styleId="WW8Num7z0" w:customStyle="1">
    <w:name w:val="WW8Num7z0"/>
    <w:qFormat/>
    <w:rsid w:val="00836ff1"/>
    <w:rPr>
      <w:rFonts w:ascii="Arial" w:hAnsi="Arial" w:eastAsia="Times New Roman"/>
      <w:b/>
      <w:spacing w:val="-9"/>
      <w:sz w:val="26"/>
      <w:szCs w:val="32"/>
      <w:lang w:val="ru-RU" w:eastAsia="ru-RU"/>
    </w:rPr>
  </w:style>
  <w:style w:type="character" w:styleId="WW8Num7z1" w:customStyle="1">
    <w:name w:val="WW8Num7z1"/>
    <w:qFormat/>
    <w:rsid w:val="00836ff1"/>
    <w:rPr/>
  </w:style>
  <w:style w:type="character" w:styleId="WW8Num7z2" w:customStyle="1">
    <w:name w:val="WW8Num7z2"/>
    <w:qFormat/>
    <w:rsid w:val="00836ff1"/>
    <w:rPr/>
  </w:style>
  <w:style w:type="character" w:styleId="WW8Num7z3" w:customStyle="1">
    <w:name w:val="WW8Num7z3"/>
    <w:qFormat/>
    <w:rsid w:val="00836ff1"/>
    <w:rPr/>
  </w:style>
  <w:style w:type="character" w:styleId="WW8Num7z4" w:customStyle="1">
    <w:name w:val="WW8Num7z4"/>
    <w:qFormat/>
    <w:rsid w:val="00836ff1"/>
    <w:rPr/>
  </w:style>
  <w:style w:type="character" w:styleId="WW8Num7z5" w:customStyle="1">
    <w:name w:val="WW8Num7z5"/>
    <w:qFormat/>
    <w:rsid w:val="00836ff1"/>
    <w:rPr/>
  </w:style>
  <w:style w:type="character" w:styleId="WW8Num7z6" w:customStyle="1">
    <w:name w:val="WW8Num7z6"/>
    <w:qFormat/>
    <w:rsid w:val="00836ff1"/>
    <w:rPr/>
  </w:style>
  <w:style w:type="character" w:styleId="WW8Num7z7" w:customStyle="1">
    <w:name w:val="WW8Num7z7"/>
    <w:qFormat/>
    <w:rsid w:val="00836ff1"/>
    <w:rPr/>
  </w:style>
  <w:style w:type="character" w:styleId="WW8Num7z8" w:customStyle="1">
    <w:name w:val="WW8Num7z8"/>
    <w:qFormat/>
    <w:rsid w:val="00836ff1"/>
    <w:rPr>
      <w:rFonts w:ascii="Arial" w:hAnsi="Arial"/>
      <w:b/>
      <w:sz w:val="26"/>
      <w:szCs w:val="28"/>
    </w:rPr>
  </w:style>
  <w:style w:type="character" w:styleId="WW8Num6z1" w:customStyle="1">
    <w:name w:val="WW8Num6z1"/>
    <w:qFormat/>
    <w:rsid w:val="00836ff1"/>
    <w:rPr>
      <w:rFonts w:ascii="Times New Roman" w:hAnsi="Times New Roman"/>
      <w:b w:val="false"/>
      <w:bCs w:val="false"/>
      <w:color w:val="000000"/>
      <w:sz w:val="26"/>
      <w:szCs w:val="26"/>
    </w:rPr>
  </w:style>
  <w:style w:type="character" w:styleId="WW8Num6z2" w:customStyle="1">
    <w:name w:val="WW8Num6z2"/>
    <w:qFormat/>
    <w:rsid w:val="00836ff1"/>
    <w:rPr/>
  </w:style>
  <w:style w:type="character" w:styleId="WW8Num8z0" w:customStyle="1">
    <w:name w:val="WW8Num8z0"/>
    <w:qFormat/>
    <w:rsid w:val="00836ff1"/>
    <w:rPr>
      <w:rFonts w:ascii="Symbol" w:hAnsi="Symbol"/>
    </w:rPr>
  </w:style>
  <w:style w:type="character" w:styleId="WW8Num9z0" w:customStyle="1">
    <w:name w:val="WW8Num9z0"/>
    <w:qFormat/>
    <w:rsid w:val="00836ff1"/>
    <w:rPr/>
  </w:style>
  <w:style w:type="character" w:styleId="WW8Num10z0" w:customStyle="1">
    <w:name w:val="WW8Num10z0"/>
    <w:qFormat/>
    <w:rsid w:val="00836ff1"/>
    <w:rPr>
      <w:rFonts w:ascii="Symbol" w:hAnsi="Symbol"/>
    </w:rPr>
  </w:style>
  <w:style w:type="character" w:styleId="WW8Num11z0" w:customStyle="1">
    <w:name w:val="WW8Num11z0"/>
    <w:qFormat/>
    <w:rsid w:val="00836ff1"/>
    <w:rPr/>
  </w:style>
  <w:style w:type="character" w:styleId="WW8Num12z0" w:customStyle="1">
    <w:name w:val="WW8Num12z0"/>
    <w:qFormat/>
    <w:rsid w:val="00836ff1"/>
    <w:rPr>
      <w:rFonts w:ascii="Times New Roman" w:hAnsi="Times New Roman" w:eastAsia="Times New Roman"/>
    </w:rPr>
  </w:style>
  <w:style w:type="character" w:styleId="WW8Num12z1" w:customStyle="1">
    <w:name w:val="WW8Num12z1"/>
    <w:qFormat/>
    <w:rsid w:val="00836ff1"/>
    <w:rPr>
      <w:rFonts w:ascii="Courier New" w:hAnsi="Courier New"/>
    </w:rPr>
  </w:style>
  <w:style w:type="character" w:styleId="WW8Num12z2" w:customStyle="1">
    <w:name w:val="WW8Num12z2"/>
    <w:qFormat/>
    <w:rsid w:val="00836ff1"/>
    <w:rPr>
      <w:rFonts w:ascii="Wingdings" w:hAnsi="Wingdings"/>
    </w:rPr>
  </w:style>
  <w:style w:type="character" w:styleId="WW8Num12z3" w:customStyle="1">
    <w:name w:val="WW8Num12z3"/>
    <w:qFormat/>
    <w:rsid w:val="00836ff1"/>
    <w:rPr>
      <w:rFonts w:ascii="Symbol" w:hAnsi="Symbol"/>
    </w:rPr>
  </w:style>
  <w:style w:type="character" w:styleId="WW8Num13z0" w:customStyle="1">
    <w:name w:val="WW8Num13z0"/>
    <w:qFormat/>
    <w:rsid w:val="00836ff1"/>
    <w:rPr/>
  </w:style>
  <w:style w:type="character" w:styleId="WW8Num13z1" w:customStyle="1">
    <w:name w:val="WW8Num13z1"/>
    <w:qFormat/>
    <w:rsid w:val="00836ff1"/>
    <w:rPr>
      <w:sz w:val="28"/>
      <w:szCs w:val="28"/>
    </w:rPr>
  </w:style>
  <w:style w:type="character" w:styleId="WW8Num14z0" w:customStyle="1">
    <w:name w:val="WW8Num14z0"/>
    <w:qFormat/>
    <w:rsid w:val="00836ff1"/>
    <w:rPr/>
  </w:style>
  <w:style w:type="character" w:styleId="WW8Num15z0" w:customStyle="1">
    <w:name w:val="WW8Num15z0"/>
    <w:qFormat/>
    <w:rsid w:val="00836ff1"/>
    <w:rPr>
      <w:rFonts w:ascii="Times New Roman" w:hAnsi="Times New Roman"/>
      <w:sz w:val="26"/>
      <w:szCs w:val="26"/>
    </w:rPr>
  </w:style>
  <w:style w:type="character" w:styleId="WW8Num15z1" w:customStyle="1">
    <w:name w:val="WW8Num15z1"/>
    <w:qFormat/>
    <w:rsid w:val="00836ff1"/>
    <w:rPr/>
  </w:style>
  <w:style w:type="character" w:styleId="WW8Num16z0" w:customStyle="1">
    <w:name w:val="WW8Num16z0"/>
    <w:qFormat/>
    <w:rsid w:val="00836ff1"/>
    <w:rPr/>
  </w:style>
  <w:style w:type="character" w:styleId="WW8Num17z0" w:customStyle="1">
    <w:name w:val="WW8Num17z0"/>
    <w:qFormat/>
    <w:rsid w:val="00836ff1"/>
    <w:rPr/>
  </w:style>
  <w:style w:type="character" w:styleId="WW8Num17z1" w:customStyle="1">
    <w:name w:val="WW8Num17z1"/>
    <w:qFormat/>
    <w:rsid w:val="00836ff1"/>
    <w:rPr/>
  </w:style>
  <w:style w:type="character" w:styleId="WW8Num18z0" w:customStyle="1">
    <w:name w:val="WW8Num18z0"/>
    <w:qFormat/>
    <w:rsid w:val="00836ff1"/>
    <w:rPr>
      <w:rFonts w:eastAsia="Times New Roman"/>
    </w:rPr>
  </w:style>
  <w:style w:type="character" w:styleId="WW8Num18z1" w:customStyle="1">
    <w:name w:val="WW8Num18z1"/>
    <w:qFormat/>
    <w:rsid w:val="00836ff1"/>
    <w:rPr/>
  </w:style>
  <w:style w:type="character" w:styleId="WW8Num19z0" w:customStyle="1">
    <w:name w:val="WW8Num19z0"/>
    <w:qFormat/>
    <w:rsid w:val="00836ff1"/>
    <w:rPr>
      <w:rFonts w:ascii="Times New Roman" w:hAnsi="Times New Roman"/>
    </w:rPr>
  </w:style>
  <w:style w:type="character" w:styleId="WW8Num19z1" w:customStyle="1">
    <w:name w:val="WW8Num19z1"/>
    <w:qFormat/>
    <w:rsid w:val="00836ff1"/>
    <w:rPr/>
  </w:style>
  <w:style w:type="character" w:styleId="WW8Num20z0" w:customStyle="1">
    <w:name w:val="WW8Num20z0"/>
    <w:qFormat/>
    <w:rsid w:val="00836ff1"/>
    <w:rPr/>
  </w:style>
  <w:style w:type="character" w:styleId="WW8Num21z0" w:customStyle="1">
    <w:name w:val="WW8Num21z0"/>
    <w:qFormat/>
    <w:rsid w:val="00836ff1"/>
    <w:rPr/>
  </w:style>
  <w:style w:type="character" w:styleId="WW8Num22z0" w:customStyle="1">
    <w:name w:val="WW8Num22z0"/>
    <w:qFormat/>
    <w:rsid w:val="00836ff1"/>
    <w:rPr>
      <w:rFonts w:ascii="Times New Roman" w:hAnsi="Times New Roman"/>
    </w:rPr>
  </w:style>
  <w:style w:type="character" w:styleId="WW8Num22z1" w:customStyle="1">
    <w:name w:val="WW8Num22z1"/>
    <w:qFormat/>
    <w:rsid w:val="00836ff1"/>
    <w:rPr/>
  </w:style>
  <w:style w:type="character" w:styleId="WW8Num23z0" w:customStyle="1">
    <w:name w:val="WW8Num23z0"/>
    <w:qFormat/>
    <w:rsid w:val="00836ff1"/>
    <w:rPr/>
  </w:style>
  <w:style w:type="character" w:styleId="WW8Num24z0" w:customStyle="1">
    <w:name w:val="WW8Num24z0"/>
    <w:qFormat/>
    <w:rsid w:val="00836ff1"/>
    <w:rPr>
      <w:rFonts w:ascii="Times New Roman" w:hAnsi="Times New Roman"/>
      <w:sz w:val="26"/>
      <w:szCs w:val="26"/>
    </w:rPr>
  </w:style>
  <w:style w:type="character" w:styleId="WW8Num24z1" w:customStyle="1">
    <w:name w:val="WW8Num24z1"/>
    <w:qFormat/>
    <w:rsid w:val="00836ff1"/>
    <w:rPr>
      <w:rFonts w:ascii="Times New Roman" w:hAnsi="Times New Roman"/>
      <w:b w:val="false"/>
      <w:bCs w:val="false"/>
      <w:color w:val="000000"/>
      <w:sz w:val="26"/>
      <w:szCs w:val="26"/>
    </w:rPr>
  </w:style>
  <w:style w:type="character" w:styleId="WW8Num24z2" w:customStyle="1">
    <w:name w:val="WW8Num24z2"/>
    <w:qFormat/>
    <w:rsid w:val="00836ff1"/>
    <w:rPr/>
  </w:style>
  <w:style w:type="character" w:styleId="WW8Num25z0" w:customStyle="1">
    <w:name w:val="WW8Num25z0"/>
    <w:qFormat/>
    <w:rsid w:val="00836ff1"/>
    <w:rPr/>
  </w:style>
  <w:style w:type="character" w:styleId="WW8Num26z0" w:customStyle="1">
    <w:name w:val="WW8Num26z0"/>
    <w:qFormat/>
    <w:rsid w:val="00836ff1"/>
    <w:rPr/>
  </w:style>
  <w:style w:type="character" w:styleId="WW8Num27z0" w:customStyle="1">
    <w:name w:val="WW8Num27z0"/>
    <w:qFormat/>
    <w:rsid w:val="00836ff1"/>
    <w:rPr/>
  </w:style>
  <w:style w:type="character" w:styleId="WW8Num28z0" w:customStyle="1">
    <w:name w:val="WW8Num28z0"/>
    <w:qFormat/>
    <w:rsid w:val="00836ff1"/>
    <w:rPr/>
  </w:style>
  <w:style w:type="character" w:styleId="WW8Num28z1" w:customStyle="1">
    <w:name w:val="WW8Num28z1"/>
    <w:qFormat/>
    <w:rsid w:val="00836ff1"/>
    <w:rPr/>
  </w:style>
  <w:style w:type="character" w:styleId="WW8Num29z0" w:customStyle="1">
    <w:name w:val="WW8Num29z0"/>
    <w:qFormat/>
    <w:rsid w:val="00836ff1"/>
    <w:rPr/>
  </w:style>
  <w:style w:type="character" w:styleId="WW8Num30z0" w:customStyle="1">
    <w:name w:val="WW8Num30z0"/>
    <w:qFormat/>
    <w:rsid w:val="00836ff1"/>
    <w:rPr>
      <w:b w:val="false"/>
      <w:bCs w:val="false"/>
    </w:rPr>
  </w:style>
  <w:style w:type="character" w:styleId="WW8Num30z1" w:customStyle="1">
    <w:name w:val="WW8Num30z1"/>
    <w:qFormat/>
    <w:rsid w:val="00836ff1"/>
    <w:rPr/>
  </w:style>
  <w:style w:type="character" w:styleId="11" w:customStyle="1">
    <w:name w:val="Основной шрифт абзаца1"/>
    <w:qFormat/>
    <w:rsid w:val="00836ff1"/>
    <w:rPr/>
  </w:style>
  <w:style w:type="character" w:styleId="H1" w:customStyle="1">
    <w:name w:val="H1 Знак"/>
    <w:qFormat/>
    <w:rsid w:val="00836ff1"/>
    <w:rPr>
      <w:rFonts w:ascii="Cambria" w:hAnsi="Cambria"/>
      <w:b/>
      <w:bCs/>
      <w:sz w:val="32"/>
      <w:szCs w:val="32"/>
    </w:rPr>
  </w:style>
  <w:style w:type="character" w:styleId="18" w:customStyle="1">
    <w:name w:val="Знак Знак18"/>
    <w:qFormat/>
    <w:rsid w:val="00836ff1"/>
    <w:rPr>
      <w:rFonts w:ascii="Cambria" w:hAnsi="Cambria"/>
      <w:b/>
      <w:bCs/>
      <w:i/>
      <w:iCs/>
      <w:sz w:val="28"/>
      <w:szCs w:val="28"/>
    </w:rPr>
  </w:style>
  <w:style w:type="character" w:styleId="17" w:customStyle="1">
    <w:name w:val="Знак Знак17"/>
    <w:qFormat/>
    <w:rsid w:val="00836ff1"/>
    <w:rPr>
      <w:rFonts w:ascii="Cambria" w:hAnsi="Cambria"/>
      <w:b/>
      <w:bCs/>
      <w:sz w:val="26"/>
      <w:szCs w:val="26"/>
    </w:rPr>
  </w:style>
  <w:style w:type="character" w:styleId="16" w:customStyle="1">
    <w:name w:val="Знак Знак16"/>
    <w:qFormat/>
    <w:rsid w:val="00836ff1"/>
    <w:rPr>
      <w:rFonts w:ascii="Calibri" w:hAnsi="Calibri"/>
      <w:b/>
      <w:bCs/>
      <w:sz w:val="28"/>
      <w:szCs w:val="28"/>
    </w:rPr>
  </w:style>
  <w:style w:type="character" w:styleId="15" w:customStyle="1">
    <w:name w:val="Знак Знак15"/>
    <w:qFormat/>
    <w:rsid w:val="00836ff1"/>
    <w:rPr>
      <w:rFonts w:ascii="Calibri" w:hAnsi="Calibri"/>
      <w:b/>
      <w:bCs/>
      <w:i/>
      <w:iCs/>
      <w:sz w:val="26"/>
      <w:szCs w:val="26"/>
    </w:rPr>
  </w:style>
  <w:style w:type="character" w:styleId="14" w:customStyle="1">
    <w:name w:val="Знак Знак14"/>
    <w:qFormat/>
    <w:rsid w:val="00836ff1"/>
    <w:rPr>
      <w:rFonts w:ascii="Calibri" w:hAnsi="Calibri"/>
      <w:b/>
      <w:bCs/>
    </w:rPr>
  </w:style>
  <w:style w:type="character" w:styleId="13" w:customStyle="1">
    <w:name w:val="Знак Знак13"/>
    <w:qFormat/>
    <w:rsid w:val="00836ff1"/>
    <w:rPr>
      <w:rFonts w:ascii="Calibri" w:hAnsi="Calibri"/>
      <w:sz w:val="24"/>
      <w:szCs w:val="24"/>
      <w:lang w:val="en-US"/>
    </w:rPr>
  </w:style>
  <w:style w:type="character" w:styleId="12" w:customStyle="1">
    <w:name w:val="Знак Знак12"/>
    <w:qFormat/>
    <w:rsid w:val="00836ff1"/>
    <w:rPr>
      <w:sz w:val="20"/>
      <w:szCs w:val="20"/>
    </w:rPr>
  </w:style>
  <w:style w:type="character" w:styleId="Pagenumber">
    <w:name w:val="page number"/>
    <w:qFormat/>
    <w:rsid w:val="00836ff1"/>
    <w:rPr/>
  </w:style>
  <w:style w:type="character" w:styleId="Style8" w:customStyle="1">
    <w:name w:val="бпОсновной текст Знак"/>
    <w:qFormat/>
    <w:rsid w:val="00836ff1"/>
    <w:rPr>
      <w:sz w:val="20"/>
      <w:szCs w:val="20"/>
    </w:rPr>
  </w:style>
  <w:style w:type="character" w:styleId="111" w:customStyle="1">
    <w:name w:val="Знак Знак11"/>
    <w:qFormat/>
    <w:rsid w:val="00836ff1"/>
    <w:rPr>
      <w:sz w:val="20"/>
      <w:szCs w:val="20"/>
    </w:rPr>
  </w:style>
  <w:style w:type="character" w:styleId="10" w:customStyle="1">
    <w:name w:val="Знак Знак10"/>
    <w:qFormat/>
    <w:rsid w:val="00836ff1"/>
    <w:rPr>
      <w:rFonts w:ascii="Bookman Old Style" w:hAnsi="Bookman Old Style"/>
      <w:sz w:val="24"/>
      <w:szCs w:val="24"/>
      <w:lang w:val="ru-RU"/>
    </w:rPr>
  </w:style>
  <w:style w:type="character" w:styleId="91" w:customStyle="1">
    <w:name w:val="Знак Знак9"/>
    <w:qFormat/>
    <w:rsid w:val="00836ff1"/>
    <w:rPr>
      <w:sz w:val="2"/>
      <w:szCs w:val="2"/>
    </w:rPr>
  </w:style>
  <w:style w:type="character" w:styleId="81" w:customStyle="1">
    <w:name w:val="Знак Знак8"/>
    <w:qFormat/>
    <w:rsid w:val="00836ff1"/>
    <w:rPr>
      <w:sz w:val="2"/>
      <w:szCs w:val="2"/>
    </w:rPr>
  </w:style>
  <w:style w:type="character" w:styleId="71" w:customStyle="1">
    <w:name w:val="Знак Знак7"/>
    <w:qFormat/>
    <w:rsid w:val="00836ff1"/>
    <w:rPr>
      <w:sz w:val="20"/>
      <w:szCs w:val="20"/>
    </w:rPr>
  </w:style>
  <w:style w:type="character" w:styleId="Style9" w:customStyle="1">
    <w:name w:val="Центр Знак"/>
    <w:qFormat/>
    <w:rsid w:val="00836ff1"/>
    <w:rPr>
      <w:sz w:val="24"/>
      <w:szCs w:val="24"/>
      <w:lang w:val="ru-RU"/>
    </w:rPr>
  </w:style>
  <w:style w:type="character" w:styleId="61" w:customStyle="1">
    <w:name w:val="Знак Знак6"/>
    <w:qFormat/>
    <w:rsid w:val="00836ff1"/>
    <w:rPr>
      <w:rFonts w:ascii="Cambria" w:hAnsi="Cambria"/>
      <w:b/>
      <w:bCs/>
      <w:sz w:val="32"/>
      <w:szCs w:val="32"/>
    </w:rPr>
  </w:style>
  <w:style w:type="character" w:styleId="51" w:customStyle="1">
    <w:name w:val="Знак Знак5"/>
    <w:qFormat/>
    <w:rsid w:val="00836ff1"/>
    <w:rPr>
      <w:sz w:val="16"/>
      <w:szCs w:val="16"/>
    </w:rPr>
  </w:style>
  <w:style w:type="character" w:styleId="41" w:customStyle="1">
    <w:name w:val="Знак Знак4"/>
    <w:qFormat/>
    <w:rsid w:val="00836ff1"/>
    <w:rPr>
      <w:rFonts w:ascii="Courier New" w:hAnsi="Courier New"/>
      <w:sz w:val="20"/>
      <w:szCs w:val="20"/>
    </w:rPr>
  </w:style>
  <w:style w:type="character" w:styleId="Strong">
    <w:name w:val="Strong"/>
    <w:qFormat/>
    <w:rsid w:val="00836ff1"/>
    <w:rPr>
      <w:b/>
      <w:bCs/>
    </w:rPr>
  </w:style>
  <w:style w:type="character" w:styleId="31" w:customStyle="1">
    <w:name w:val="Знак Знак3"/>
    <w:basedOn w:val="Style8"/>
    <w:qFormat/>
    <w:rsid w:val="00836ff1"/>
    <w:rPr/>
  </w:style>
  <w:style w:type="character" w:styleId="21" w:customStyle="1">
    <w:name w:val="Знак Знак2"/>
    <w:basedOn w:val="111"/>
    <w:qFormat/>
    <w:rsid w:val="00836ff1"/>
    <w:rPr/>
  </w:style>
  <w:style w:type="character" w:styleId="19" w:customStyle="1">
    <w:name w:val="Знак Знак1"/>
    <w:qFormat/>
    <w:rsid w:val="00836ff1"/>
    <w:rPr>
      <w:sz w:val="16"/>
      <w:szCs w:val="16"/>
    </w:rPr>
  </w:style>
  <w:style w:type="character" w:styleId="ConsPlusNormal" w:customStyle="1">
    <w:name w:val="ConsPlusNormal Знак"/>
    <w:qFormat/>
    <w:rsid w:val="00836ff1"/>
    <w:rPr>
      <w:rFonts w:ascii="Arial" w:hAnsi="Arial"/>
      <w:sz w:val="22"/>
      <w:lang w:val="ru-RU" w:bidi="ar-SA"/>
    </w:rPr>
  </w:style>
  <w:style w:type="character" w:styleId="Appleconvertedspace" w:customStyle="1">
    <w:name w:val="apple-converted-space"/>
    <w:qFormat/>
    <w:rsid w:val="00836ff1"/>
    <w:rPr/>
  </w:style>
  <w:style w:type="character" w:styleId="72" w:customStyle="1">
    <w:name w:val="Основной текст (7)_"/>
    <w:qFormat/>
    <w:rsid w:val="00836ff1"/>
    <w:rPr>
      <w:shd w:fill="FFFFFF" w:val="clear"/>
    </w:rPr>
  </w:style>
  <w:style w:type="character" w:styleId="Style10" w:customStyle="1">
    <w:name w:val="Знак Знак"/>
    <w:qFormat/>
    <w:rsid w:val="00836ff1"/>
    <w:rPr>
      <w:rFonts w:ascii="Calibri" w:hAnsi="Calibri"/>
      <w:sz w:val="24"/>
      <w:szCs w:val="24"/>
      <w:lang w:val="ru-RU"/>
    </w:rPr>
  </w:style>
  <w:style w:type="character" w:styleId="Style11" w:customStyle="1">
    <w:name w:val="Символ сноски"/>
    <w:qFormat/>
    <w:rsid w:val="00836ff1"/>
    <w:rPr>
      <w:vertAlign w:val="superscript"/>
    </w:rPr>
  </w:style>
  <w:style w:type="character" w:styleId="TitleChar" w:customStyle="1">
    <w:name w:val="Title Char"/>
    <w:qFormat/>
    <w:rsid w:val="00836ff1"/>
    <w:rPr>
      <w:rFonts w:ascii="Cambria" w:hAnsi="Cambria"/>
      <w:b/>
      <w:bCs/>
      <w:sz w:val="32"/>
      <w:szCs w:val="32"/>
    </w:rPr>
  </w:style>
  <w:style w:type="paragraph" w:styleId="Style12" w:customStyle="1">
    <w:name w:val="Заголовок"/>
    <w:next w:val="Style13"/>
    <w:qFormat/>
    <w:rsid w:val="00836ff1"/>
    <w:pPr>
      <w:widowControl w:val="false"/>
      <w:suppressAutoHyphens w:val="true"/>
      <w:bidi w:val="0"/>
      <w:spacing w:before="0" w:after="0"/>
      <w:jc w:val="left"/>
    </w:pPr>
    <w:rPr>
      <w:rFonts w:ascii="Arial" w:hAnsi="Arial" w:eastAsia="NSimSun" w:cs="Arial"/>
      <w:b/>
      <w:bCs/>
      <w:color w:val="auto"/>
      <w:kern w:val="0"/>
      <w:sz w:val="22"/>
      <w:szCs w:val="22"/>
      <w:lang w:val="ru-RU" w:eastAsia="zh-CN" w:bidi="ar-SA"/>
    </w:rPr>
  </w:style>
  <w:style w:type="paragraph" w:styleId="Style13">
    <w:name w:val="Body Text"/>
    <w:basedOn w:val="Normal"/>
    <w:rsid w:val="00836ff1"/>
    <w:pPr>
      <w:jc w:val="both"/>
    </w:pPr>
    <w:rPr>
      <w:color w:val="000000"/>
      <w:sz w:val="28"/>
      <w:szCs w:val="28"/>
    </w:rPr>
  </w:style>
  <w:style w:type="paragraph" w:styleId="Style14">
    <w:name w:val="List"/>
    <w:basedOn w:val="Normal"/>
    <w:rsid w:val="00836ff1"/>
    <w:pPr>
      <w:ind w:left="283" w:hanging="283"/>
    </w:pPr>
    <w:rPr>
      <w:sz w:val="24"/>
      <w:szCs w:val="24"/>
    </w:rPr>
  </w:style>
  <w:style w:type="paragraph" w:styleId="Style15" w:customStyle="1">
    <w:name w:val="Caption"/>
    <w:basedOn w:val="Normal"/>
    <w:uiPriority w:val="35"/>
    <w:semiHidden/>
    <w:unhideWhenUsed/>
    <w:qFormat/>
    <w:rsid w:val="00836ff1"/>
    <w:pPr>
      <w:spacing w:lineRule="auto" w:line="276"/>
    </w:pPr>
    <w:rPr>
      <w:b/>
      <w:bCs/>
      <w:color w:val="4F81BD" w:themeColor="accent1"/>
      <w:sz w:val="18"/>
      <w:szCs w:val="18"/>
    </w:rPr>
  </w:style>
  <w:style w:type="paragraph" w:styleId="Style16">
    <w:name w:val="Указатель"/>
    <w:basedOn w:val="Normal"/>
    <w:qFormat/>
    <w:pPr>
      <w:suppressLineNumbers/>
    </w:pPr>
    <w:rPr>
      <w:rFonts w:cs="Arial"/>
    </w:rPr>
  </w:style>
  <w:style w:type="paragraph" w:styleId="Indexheading">
    <w:name w:val="index heading"/>
    <w:basedOn w:val="Normal"/>
    <w:qFormat/>
    <w:rsid w:val="00836ff1"/>
    <w:pPr>
      <w:suppressLineNumbers/>
    </w:pPr>
    <w:rPr/>
  </w:style>
  <w:style w:type="paragraph" w:styleId="Style17">
    <w:name w:val="Title"/>
    <w:basedOn w:val="Style12"/>
    <w:uiPriority w:val="10"/>
    <w:qFormat/>
    <w:rsid w:val="00836ff1"/>
    <w:pPr>
      <w:spacing w:before="300" w:after="200"/>
      <w:contextualSpacing/>
    </w:pPr>
    <w:rPr>
      <w:sz w:val="48"/>
      <w:szCs w:val="48"/>
    </w:rPr>
  </w:style>
  <w:style w:type="paragraph" w:styleId="Style18">
    <w:name w:val="Subtitle"/>
    <w:basedOn w:val="Style12"/>
    <w:uiPriority w:val="11"/>
    <w:qFormat/>
    <w:rsid w:val="00836ff1"/>
    <w:pPr>
      <w:spacing w:before="200" w:after="200"/>
    </w:pPr>
    <w:rPr>
      <w:sz w:val="24"/>
      <w:szCs w:val="24"/>
    </w:rPr>
  </w:style>
  <w:style w:type="paragraph" w:styleId="Quote">
    <w:name w:val="Quote"/>
    <w:uiPriority w:val="29"/>
    <w:qFormat/>
    <w:rsid w:val="00836ff1"/>
    <w:pPr>
      <w:widowControl/>
      <w:suppressAutoHyphens w:val="true"/>
      <w:bidi w:val="0"/>
      <w:spacing w:before="0" w:after="0"/>
      <w:ind w:left="720" w:right="720" w:hanging="0"/>
      <w:jc w:val="left"/>
    </w:pPr>
    <w:rPr>
      <w:rFonts w:ascii="Times New Roman" w:hAnsi="Times New Roman" w:eastAsia="NSimSun" w:cs="Arial"/>
      <w:i/>
      <w:color w:val="auto"/>
      <w:kern w:val="0"/>
      <w:sz w:val="20"/>
      <w:szCs w:val="20"/>
      <w:lang w:val="ru-RU" w:eastAsia="zh-CN" w:bidi="ar-SA"/>
    </w:rPr>
  </w:style>
  <w:style w:type="paragraph" w:styleId="IntenseQuote">
    <w:name w:val="Intense Quote"/>
    <w:uiPriority w:val="30"/>
    <w:qFormat/>
    <w:rsid w:val="00836ff1"/>
    <w:pPr>
      <w:widowControl/>
      <w:pBdr>
        <w:top w:val="single" w:sz="4" w:space="5" w:color="FFFFFF"/>
        <w:left w:val="single" w:sz="4" w:space="10" w:color="FFFFFF"/>
        <w:bottom w:val="single" w:sz="4" w:space="5" w:color="FFFFFF"/>
        <w:right w:val="single" w:sz="4" w:space="10" w:color="FFFFFF"/>
      </w:pBdr>
      <w:shd w:val="clear" w:color="auto" w:fill="F2F2F2"/>
      <w:suppressAutoHyphens w:val="true"/>
      <w:bidi w:val="0"/>
      <w:spacing w:before="0" w:after="0"/>
      <w:ind w:left="720" w:right="720" w:hanging="0"/>
      <w:jc w:val="left"/>
    </w:pPr>
    <w:rPr>
      <w:rFonts w:ascii="Times New Roman" w:hAnsi="Times New Roman" w:eastAsia="NSimSun" w:cs="Arial"/>
      <w:i/>
      <w:color w:val="auto"/>
      <w:kern w:val="0"/>
      <w:sz w:val="20"/>
      <w:szCs w:val="20"/>
      <w:lang w:val="ru-RU" w:eastAsia="zh-CN" w:bidi="ar-SA"/>
    </w:rPr>
  </w:style>
  <w:style w:type="paragraph" w:styleId="Style19" w:customStyle="1">
    <w:name w:val="Верхний и нижний колонтитулы"/>
    <w:basedOn w:val="Normal"/>
    <w:qFormat/>
    <w:rsid w:val="00836ff1"/>
    <w:pPr>
      <w:suppressLineNumbers/>
      <w:tabs>
        <w:tab w:val="clear" w:pos="720"/>
        <w:tab w:val="center" w:pos="4819" w:leader="none"/>
        <w:tab w:val="right" w:pos="9638" w:leader="none"/>
      </w:tabs>
    </w:pPr>
    <w:rPr/>
  </w:style>
  <w:style w:type="paragraph" w:styleId="Style20" w:customStyle="1">
    <w:name w:val="Header"/>
    <w:basedOn w:val="Normal"/>
    <w:rsid w:val="00836ff1"/>
    <w:pPr>
      <w:tabs>
        <w:tab w:val="clear" w:pos="720"/>
        <w:tab w:val="center" w:pos="4153" w:leader="none"/>
        <w:tab w:val="right" w:pos="8306" w:leader="none"/>
      </w:tabs>
    </w:pPr>
    <w:rPr/>
  </w:style>
  <w:style w:type="paragraph" w:styleId="Style21" w:customStyle="1">
    <w:name w:val="Footer"/>
    <w:basedOn w:val="Normal"/>
    <w:rsid w:val="00836ff1"/>
    <w:pPr>
      <w:tabs>
        <w:tab w:val="clear" w:pos="720"/>
        <w:tab w:val="center" w:pos="4677" w:leader="none"/>
        <w:tab w:val="right" w:pos="9355" w:leader="none"/>
      </w:tabs>
    </w:pPr>
    <w:rPr/>
  </w:style>
  <w:style w:type="paragraph" w:styleId="Style22">
    <w:name w:val="Footnote Text"/>
    <w:basedOn w:val="Normal"/>
    <w:qFormat/>
    <w:rsid w:val="00836ff1"/>
    <w:pPr/>
    <w:rPr>
      <w:rFonts w:ascii="Calibri" w:hAnsi="Calibri"/>
      <w:sz w:val="24"/>
      <w:szCs w:val="24"/>
    </w:rPr>
  </w:style>
  <w:style w:type="paragraph" w:styleId="Style23" w:customStyle="1">
    <w:name w:val="Endnote Text"/>
    <w:basedOn w:val="Normal"/>
    <w:uiPriority w:val="99"/>
    <w:semiHidden/>
    <w:unhideWhenUsed/>
    <w:rsid w:val="00836ff1"/>
    <w:pPr/>
    <w:rPr/>
  </w:style>
  <w:style w:type="paragraph" w:styleId="110" w:customStyle="1">
    <w:name w:val="TOC 1"/>
    <w:basedOn w:val="Indexheading"/>
    <w:uiPriority w:val="39"/>
    <w:unhideWhenUsed/>
    <w:rsid w:val="00836ff1"/>
    <w:pPr>
      <w:spacing w:before="0" w:after="57"/>
    </w:pPr>
    <w:rPr/>
  </w:style>
  <w:style w:type="paragraph" w:styleId="22" w:customStyle="1">
    <w:name w:val="TOC 2"/>
    <w:basedOn w:val="Indexheading"/>
    <w:uiPriority w:val="39"/>
    <w:unhideWhenUsed/>
    <w:rsid w:val="00836ff1"/>
    <w:pPr>
      <w:spacing w:before="0" w:after="57"/>
      <w:ind w:left="283" w:hanging="0"/>
    </w:pPr>
    <w:rPr/>
  </w:style>
  <w:style w:type="paragraph" w:styleId="32" w:customStyle="1">
    <w:name w:val="TOC 3"/>
    <w:basedOn w:val="Indexheading"/>
    <w:uiPriority w:val="39"/>
    <w:unhideWhenUsed/>
    <w:rsid w:val="00836ff1"/>
    <w:pPr>
      <w:spacing w:before="0" w:after="57"/>
      <w:ind w:left="567" w:hanging="0"/>
    </w:pPr>
    <w:rPr/>
  </w:style>
  <w:style w:type="paragraph" w:styleId="42" w:customStyle="1">
    <w:name w:val="TOC 4"/>
    <w:basedOn w:val="Indexheading"/>
    <w:uiPriority w:val="39"/>
    <w:unhideWhenUsed/>
    <w:rsid w:val="00836ff1"/>
    <w:pPr>
      <w:spacing w:before="0" w:after="57"/>
      <w:ind w:left="850" w:hanging="0"/>
    </w:pPr>
    <w:rPr/>
  </w:style>
  <w:style w:type="paragraph" w:styleId="52" w:customStyle="1">
    <w:name w:val="TOC 5"/>
    <w:basedOn w:val="Indexheading"/>
    <w:uiPriority w:val="39"/>
    <w:unhideWhenUsed/>
    <w:rsid w:val="00836ff1"/>
    <w:pPr>
      <w:spacing w:before="0" w:after="57"/>
      <w:ind w:left="1134" w:hanging="0"/>
    </w:pPr>
    <w:rPr/>
  </w:style>
  <w:style w:type="paragraph" w:styleId="62" w:customStyle="1">
    <w:name w:val="TOC 6"/>
    <w:basedOn w:val="Indexheading"/>
    <w:uiPriority w:val="39"/>
    <w:unhideWhenUsed/>
    <w:rsid w:val="00836ff1"/>
    <w:pPr>
      <w:spacing w:before="0" w:after="57"/>
      <w:ind w:left="1417" w:hanging="0"/>
    </w:pPr>
    <w:rPr/>
  </w:style>
  <w:style w:type="paragraph" w:styleId="73" w:customStyle="1">
    <w:name w:val="TOC 7"/>
    <w:basedOn w:val="Indexheading"/>
    <w:uiPriority w:val="39"/>
    <w:unhideWhenUsed/>
    <w:rsid w:val="00836ff1"/>
    <w:pPr>
      <w:spacing w:before="0" w:after="57"/>
      <w:ind w:left="1701" w:hanging="0"/>
    </w:pPr>
    <w:rPr/>
  </w:style>
  <w:style w:type="paragraph" w:styleId="82" w:customStyle="1">
    <w:name w:val="TOC 8"/>
    <w:basedOn w:val="Indexheading"/>
    <w:uiPriority w:val="39"/>
    <w:unhideWhenUsed/>
    <w:rsid w:val="00836ff1"/>
    <w:pPr>
      <w:spacing w:before="0" w:after="57"/>
      <w:ind w:left="1984" w:hanging="0"/>
    </w:pPr>
    <w:rPr/>
  </w:style>
  <w:style w:type="paragraph" w:styleId="92" w:customStyle="1">
    <w:name w:val="TOC 9"/>
    <w:basedOn w:val="Indexheading"/>
    <w:uiPriority w:val="39"/>
    <w:unhideWhenUsed/>
    <w:rsid w:val="00836ff1"/>
    <w:pPr>
      <w:spacing w:before="0" w:after="57"/>
      <w:ind w:left="2268" w:hanging="0"/>
    </w:pPr>
    <w:rPr/>
  </w:style>
  <w:style w:type="paragraph" w:styleId="TOCHeading">
    <w:name w:val="TOC Heading"/>
    <w:uiPriority w:val="39"/>
    <w:unhideWhenUsed/>
    <w:qFormat/>
    <w:rsid w:val="00836ff1"/>
    <w:pPr>
      <w:widowControl/>
      <w:suppressAutoHyphens w:val="true"/>
      <w:bidi w:val="0"/>
      <w:spacing w:before="0" w:after="0"/>
      <w:jc w:val="left"/>
    </w:pPr>
    <w:rPr>
      <w:rFonts w:ascii="Times New Roman" w:hAnsi="Times New Roman" w:eastAsia="NSimSun" w:cs="Arial"/>
      <w:color w:val="auto"/>
      <w:kern w:val="0"/>
      <w:sz w:val="20"/>
      <w:szCs w:val="20"/>
      <w:lang w:val="ru-RU" w:eastAsia="zh-CN" w:bidi="ar-SA"/>
    </w:rPr>
  </w:style>
  <w:style w:type="paragraph" w:styleId="Tableoffigures">
    <w:name w:val="table of figures"/>
    <w:uiPriority w:val="99"/>
    <w:unhideWhenUsed/>
    <w:qFormat/>
    <w:rsid w:val="00836ff1"/>
    <w:pPr>
      <w:widowControl/>
      <w:suppressAutoHyphens w:val="true"/>
      <w:bidi w:val="0"/>
      <w:spacing w:before="0" w:after="0"/>
      <w:jc w:val="left"/>
    </w:pPr>
    <w:rPr>
      <w:rFonts w:ascii="Times New Roman" w:hAnsi="Times New Roman" w:eastAsia="NSimSun" w:cs="Arial"/>
      <w:color w:val="auto"/>
      <w:kern w:val="0"/>
      <w:sz w:val="20"/>
      <w:szCs w:val="20"/>
      <w:lang w:val="ru-RU" w:eastAsia="zh-CN" w:bidi="ar-SA"/>
    </w:rPr>
  </w:style>
  <w:style w:type="paragraph" w:styleId="Caption">
    <w:name w:val="caption"/>
    <w:basedOn w:val="Normal"/>
    <w:qFormat/>
    <w:rsid w:val="00836ff1"/>
    <w:pPr>
      <w:suppressLineNumbers/>
      <w:spacing w:before="120" w:after="120"/>
    </w:pPr>
    <w:rPr>
      <w:i/>
      <w:iCs/>
      <w:sz w:val="24"/>
      <w:szCs w:val="24"/>
    </w:rPr>
  </w:style>
  <w:style w:type="paragraph" w:styleId="112" w:customStyle="1">
    <w:name w:val="Указатель1"/>
    <w:basedOn w:val="Normal"/>
    <w:qFormat/>
    <w:rsid w:val="00836ff1"/>
    <w:pPr>
      <w:suppressLineNumbers/>
    </w:pPr>
    <w:rPr/>
  </w:style>
  <w:style w:type="paragraph" w:styleId="Style24">
    <w:name w:val="Body Text Indent"/>
    <w:basedOn w:val="Normal"/>
    <w:rsid w:val="00836ff1"/>
    <w:pPr>
      <w:ind w:firstLine="720"/>
    </w:pPr>
    <w:rPr>
      <w:rFonts w:ascii="Bookman Old Style" w:hAnsi="Bookman Old Style"/>
      <w:sz w:val="24"/>
      <w:szCs w:val="24"/>
    </w:rPr>
  </w:style>
  <w:style w:type="paragraph" w:styleId="211" w:customStyle="1">
    <w:name w:val="Основной текст 21"/>
    <w:basedOn w:val="Normal"/>
    <w:qFormat/>
    <w:rsid w:val="00836ff1"/>
    <w:pPr>
      <w:jc w:val="both"/>
    </w:pPr>
    <w:rPr>
      <w:rFonts w:ascii="Bookman Old Style" w:hAnsi="Bookman Old Style"/>
      <w:sz w:val="24"/>
      <w:szCs w:val="24"/>
    </w:rPr>
  </w:style>
  <w:style w:type="paragraph" w:styleId="BalloonText">
    <w:name w:val="Balloon Text"/>
    <w:basedOn w:val="Normal"/>
    <w:qFormat/>
    <w:rsid w:val="00836ff1"/>
    <w:pPr/>
    <w:rPr>
      <w:rFonts w:ascii="Tahoma" w:hAnsi="Tahoma"/>
      <w:sz w:val="16"/>
      <w:szCs w:val="16"/>
    </w:rPr>
  </w:style>
  <w:style w:type="paragraph" w:styleId="113" w:customStyle="1">
    <w:name w:val="Схема документа1"/>
    <w:basedOn w:val="Normal"/>
    <w:qFormat/>
    <w:rsid w:val="00836ff1"/>
    <w:pPr>
      <w:shd w:val="clear" w:color="auto" w:fill="000080"/>
    </w:pPr>
    <w:rPr>
      <w:rFonts w:ascii="Tahoma" w:hAnsi="Tahoma"/>
    </w:rPr>
  </w:style>
  <w:style w:type="paragraph" w:styleId="Style25" w:customStyle="1">
    <w:name w:val="Центр"/>
    <w:basedOn w:val="Normal"/>
    <w:qFormat/>
    <w:rsid w:val="00836ff1"/>
    <w:pPr>
      <w:jc w:val="center"/>
    </w:pPr>
    <w:rPr>
      <w:sz w:val="28"/>
      <w:szCs w:val="28"/>
    </w:rPr>
  </w:style>
  <w:style w:type="paragraph" w:styleId="ConsPlusNormal1" w:customStyle="1">
    <w:name w:val="ConsPlusNormal"/>
    <w:qFormat/>
    <w:rsid w:val="00836ff1"/>
    <w:pPr>
      <w:widowControl w:val="false"/>
      <w:suppressAutoHyphens w:val="true"/>
      <w:bidi w:val="0"/>
      <w:spacing w:before="0" w:after="0"/>
      <w:ind w:firstLine="720"/>
      <w:jc w:val="left"/>
    </w:pPr>
    <w:rPr>
      <w:rFonts w:ascii="Arial" w:hAnsi="Arial" w:eastAsia="NSimSun" w:cs="Arial"/>
      <w:color w:val="auto"/>
      <w:kern w:val="0"/>
      <w:sz w:val="22"/>
      <w:szCs w:val="20"/>
      <w:lang w:val="ru-RU" w:eastAsia="zh-CN" w:bidi="ar-SA"/>
    </w:rPr>
  </w:style>
  <w:style w:type="paragraph" w:styleId="ConsNormal" w:customStyle="1">
    <w:name w:val="ConsNormal"/>
    <w:qFormat/>
    <w:rsid w:val="00836ff1"/>
    <w:pPr>
      <w:widowControl w:val="false"/>
      <w:suppressAutoHyphens w:val="true"/>
      <w:bidi w:val="0"/>
      <w:spacing w:before="0" w:after="0"/>
      <w:ind w:firstLine="720"/>
      <w:jc w:val="left"/>
    </w:pPr>
    <w:rPr>
      <w:rFonts w:ascii="Arial" w:hAnsi="Arial" w:eastAsia="NSimSun" w:cs="Arial"/>
      <w:color w:val="auto"/>
      <w:kern w:val="0"/>
      <w:sz w:val="20"/>
      <w:szCs w:val="20"/>
      <w:lang w:val="ru-RU" w:eastAsia="zh-CN" w:bidi="ar-SA"/>
    </w:rPr>
  </w:style>
  <w:style w:type="paragraph" w:styleId="311" w:customStyle="1">
    <w:name w:val="Основной текст 31"/>
    <w:basedOn w:val="Normal"/>
    <w:qFormat/>
    <w:rsid w:val="00836ff1"/>
    <w:pPr>
      <w:spacing w:before="0" w:after="120"/>
    </w:pPr>
    <w:rPr>
      <w:sz w:val="16"/>
      <w:szCs w:val="16"/>
    </w:rPr>
  </w:style>
  <w:style w:type="paragraph" w:styleId="ConsPlusNonformat" w:customStyle="1">
    <w:name w:val="ConsPlusNonformat"/>
    <w:qFormat/>
    <w:rsid w:val="00836ff1"/>
    <w:pPr>
      <w:widowControl w:val="false"/>
      <w:suppressAutoHyphens w:val="true"/>
      <w:bidi w:val="0"/>
      <w:spacing w:before="0" w:after="0"/>
      <w:jc w:val="left"/>
    </w:pPr>
    <w:rPr>
      <w:rFonts w:ascii="Courier New" w:hAnsi="Courier New" w:eastAsia="NSimSun" w:cs="Arial"/>
      <w:color w:val="auto"/>
      <w:kern w:val="0"/>
      <w:sz w:val="20"/>
      <w:szCs w:val="20"/>
      <w:lang w:val="ru-RU" w:eastAsia="zh-CN" w:bidi="ar-SA"/>
    </w:rPr>
  </w:style>
  <w:style w:type="paragraph" w:styleId="HTMLPreformatted">
    <w:name w:val="HTML Preformatted"/>
    <w:basedOn w:val="Normal"/>
    <w:qFormat/>
    <w:rsid w:val="00836ff1"/>
    <w:pPr>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left="612" w:hanging="0"/>
    </w:pPr>
    <w:rPr>
      <w:rFonts w:ascii="Courier New" w:hAnsi="Courier New"/>
    </w:rPr>
  </w:style>
  <w:style w:type="paragraph" w:styleId="NormalWeb">
    <w:name w:val="Normal (Web)"/>
    <w:basedOn w:val="Normal"/>
    <w:qFormat/>
    <w:rsid w:val="00836ff1"/>
    <w:pPr>
      <w:spacing w:before="100" w:after="100"/>
    </w:pPr>
    <w:rPr>
      <w:sz w:val="24"/>
      <w:szCs w:val="24"/>
    </w:rPr>
  </w:style>
  <w:style w:type="paragraph" w:styleId="212" w:customStyle="1">
    <w:name w:val="Основной текст с отступом 21"/>
    <w:basedOn w:val="Normal"/>
    <w:qFormat/>
    <w:rsid w:val="00836ff1"/>
    <w:pPr>
      <w:ind w:firstLine="284"/>
      <w:jc w:val="center"/>
    </w:pPr>
    <w:rPr>
      <w:b/>
      <w:bCs/>
      <w:sz w:val="40"/>
      <w:szCs w:val="40"/>
    </w:rPr>
  </w:style>
  <w:style w:type="paragraph" w:styleId="NoSpacing">
    <w:name w:val="No Spacing"/>
    <w:qFormat/>
    <w:rsid w:val="00836ff1"/>
    <w:pPr>
      <w:widowControl/>
      <w:suppressAutoHyphens w:val="true"/>
      <w:bidi w:val="0"/>
      <w:spacing w:before="0" w:after="0"/>
      <w:jc w:val="left"/>
    </w:pPr>
    <w:rPr>
      <w:rFonts w:ascii="Calibri" w:hAnsi="Calibri" w:eastAsia="NSimSun" w:cs="Arial"/>
      <w:color w:val="auto"/>
      <w:kern w:val="0"/>
      <w:sz w:val="22"/>
      <w:szCs w:val="22"/>
      <w:lang w:val="ru-RU" w:eastAsia="zh-CN" w:bidi="ar-SA"/>
    </w:rPr>
  </w:style>
  <w:style w:type="paragraph" w:styleId="ListBullet2">
    <w:name w:val="List Bullet 2"/>
    <w:basedOn w:val="Normal"/>
    <w:qFormat/>
    <w:rsid w:val="00836ff1"/>
    <w:pPr>
      <w:ind w:left="566" w:hanging="283"/>
    </w:pPr>
    <w:rPr>
      <w:sz w:val="24"/>
      <w:szCs w:val="24"/>
    </w:rPr>
  </w:style>
  <w:style w:type="paragraph" w:styleId="114" w:customStyle="1">
    <w:name w:val="Красная строка1"/>
    <w:basedOn w:val="Style13"/>
    <w:qFormat/>
    <w:rsid w:val="00836ff1"/>
    <w:pPr>
      <w:spacing w:before="0" w:after="120"/>
      <w:ind w:firstLine="210"/>
      <w:jc w:val="left"/>
    </w:pPr>
    <w:rPr>
      <w:sz w:val="24"/>
      <w:szCs w:val="24"/>
    </w:rPr>
  </w:style>
  <w:style w:type="paragraph" w:styleId="213" w:customStyle="1">
    <w:name w:val="Красная строка 21"/>
    <w:basedOn w:val="Style24"/>
    <w:qFormat/>
    <w:rsid w:val="00836ff1"/>
    <w:pPr>
      <w:spacing w:before="0" w:after="120"/>
      <w:ind w:left="283" w:firstLine="210"/>
    </w:pPr>
    <w:rPr>
      <w:rFonts w:ascii="Times New Roman" w:hAnsi="Times New Roman"/>
    </w:rPr>
  </w:style>
  <w:style w:type="paragraph" w:styleId="ConsPlusTitle" w:customStyle="1">
    <w:name w:val="ConsPlusTitle"/>
    <w:qFormat/>
    <w:rsid w:val="00836ff1"/>
    <w:pPr>
      <w:widowControl w:val="false"/>
      <w:suppressAutoHyphens w:val="true"/>
      <w:bidi w:val="0"/>
      <w:spacing w:before="0" w:after="0"/>
      <w:jc w:val="left"/>
    </w:pPr>
    <w:rPr>
      <w:rFonts w:ascii="Times New Roman" w:hAnsi="Times New Roman" w:eastAsia="NSimSun" w:cs="Arial"/>
      <w:b/>
      <w:bCs/>
      <w:color w:val="auto"/>
      <w:kern w:val="0"/>
      <w:sz w:val="24"/>
      <w:szCs w:val="24"/>
      <w:lang w:val="ru-RU" w:eastAsia="zh-CN" w:bidi="ar-SA"/>
    </w:rPr>
  </w:style>
  <w:style w:type="paragraph" w:styleId="Style26" w:customStyle="1">
    <w:name w:val="Содержимое таблицы"/>
    <w:basedOn w:val="Normal"/>
    <w:qFormat/>
    <w:rsid w:val="00836ff1"/>
    <w:pPr>
      <w:widowControl w:val="false"/>
      <w:suppressLineNumbers/>
    </w:pPr>
    <w:rPr>
      <w:rFonts w:ascii="Calibri" w:hAnsi="Calibri"/>
      <w:sz w:val="24"/>
      <w:szCs w:val="24"/>
      <w:lang w:bidi="hi-IN"/>
    </w:rPr>
  </w:style>
  <w:style w:type="paragraph" w:styleId="312" w:customStyle="1">
    <w:name w:val="Основной текст с отступом 31"/>
    <w:basedOn w:val="Normal"/>
    <w:qFormat/>
    <w:rsid w:val="00836ff1"/>
    <w:pPr>
      <w:spacing w:before="0" w:after="120"/>
      <w:ind w:left="283" w:hanging="0"/>
    </w:pPr>
    <w:rPr>
      <w:sz w:val="16"/>
      <w:szCs w:val="16"/>
    </w:rPr>
  </w:style>
  <w:style w:type="paragraph" w:styleId="Style27" w:customStyle="1">
    <w:name w:val="Знак"/>
    <w:basedOn w:val="Normal"/>
    <w:qFormat/>
    <w:rsid w:val="00836ff1"/>
    <w:pPr>
      <w:spacing w:before="280" w:after="280"/>
    </w:pPr>
    <w:rPr>
      <w:rFonts w:ascii="Tahoma" w:hAnsi="Tahoma"/>
      <w:lang w:val="en-US"/>
    </w:rPr>
  </w:style>
  <w:style w:type="paragraph" w:styleId="ConsNonformat" w:customStyle="1">
    <w:name w:val="ConsNonformat"/>
    <w:qFormat/>
    <w:rsid w:val="00836ff1"/>
    <w:pPr>
      <w:widowControl w:val="false"/>
      <w:suppressAutoHyphens w:val="true"/>
      <w:bidi w:val="0"/>
      <w:spacing w:before="0" w:after="0"/>
      <w:jc w:val="left"/>
    </w:pPr>
    <w:rPr>
      <w:rFonts w:ascii="Courier New" w:hAnsi="Courier New" w:eastAsia="NSimSun" w:cs="Arial"/>
      <w:color w:val="auto"/>
      <w:kern w:val="0"/>
      <w:sz w:val="20"/>
      <w:szCs w:val="20"/>
      <w:lang w:val="ru-RU" w:eastAsia="zh-CN" w:bidi="ar-SA"/>
    </w:rPr>
  </w:style>
  <w:style w:type="paragraph" w:styleId="115" w:customStyle="1">
    <w:name w:val="заголовок 1"/>
    <w:basedOn w:val="Normal"/>
    <w:qFormat/>
    <w:rsid w:val="00836ff1"/>
    <w:pPr>
      <w:keepNext w:val="true"/>
      <w:widowControl w:val="false"/>
      <w:jc w:val="center"/>
    </w:pPr>
    <w:rPr>
      <w:b/>
      <w:bCs/>
      <w:sz w:val="44"/>
      <w:szCs w:val="44"/>
    </w:rPr>
  </w:style>
  <w:style w:type="paragraph" w:styleId="116" w:customStyle="1">
    <w:name w:val="1"/>
    <w:basedOn w:val="Normal"/>
    <w:qFormat/>
    <w:rsid w:val="00836ff1"/>
    <w:pPr/>
    <w:rPr>
      <w:rFonts w:ascii="Verdana" w:hAnsi="Verdana"/>
      <w:lang w:val="en-US"/>
    </w:rPr>
  </w:style>
  <w:style w:type="paragraph" w:styleId="117" w:customStyle="1">
    <w:name w:val="Знак1"/>
    <w:basedOn w:val="Normal"/>
    <w:qFormat/>
    <w:rsid w:val="00836ff1"/>
    <w:pPr>
      <w:spacing w:before="280" w:after="280"/>
    </w:pPr>
    <w:rPr>
      <w:rFonts w:ascii="Tahoma" w:hAnsi="Tahoma"/>
      <w:lang w:val="en-US"/>
    </w:rPr>
  </w:style>
  <w:style w:type="paragraph" w:styleId="Default" w:customStyle="1">
    <w:name w:val="Default"/>
    <w:qFormat/>
    <w:rsid w:val="00836ff1"/>
    <w:pPr>
      <w:widowControl/>
      <w:suppressAutoHyphens w:val="true"/>
      <w:bidi w:val="0"/>
      <w:spacing w:before="0" w:after="0"/>
      <w:jc w:val="left"/>
    </w:pPr>
    <w:rPr>
      <w:rFonts w:ascii="Times New Roman" w:hAnsi="Times New Roman" w:eastAsia="NSimSun" w:cs="Arial"/>
      <w:color w:val="000000"/>
      <w:kern w:val="0"/>
      <w:sz w:val="24"/>
      <w:szCs w:val="24"/>
      <w:lang w:val="ru-RU" w:eastAsia="zh-CN" w:bidi="ar-SA"/>
    </w:rPr>
  </w:style>
  <w:style w:type="paragraph" w:styleId="74" w:customStyle="1">
    <w:name w:val="Основной текст (7)"/>
    <w:basedOn w:val="Normal"/>
    <w:qFormat/>
    <w:rsid w:val="00836ff1"/>
    <w:pPr>
      <w:widowControl w:val="false"/>
      <w:shd w:val="clear" w:color="auto" w:fill="FFFFFF"/>
      <w:spacing w:lineRule="exact" w:line="269"/>
      <w:ind w:hanging="1720"/>
      <w:jc w:val="center"/>
    </w:pPr>
    <w:rPr>
      <w:shd w:fill="FFFFFF" w:val="clear"/>
      <w:lang w:val="en-US"/>
    </w:rPr>
  </w:style>
  <w:style w:type="paragraph" w:styleId="ListParagraph">
    <w:name w:val="List Paragraph"/>
    <w:basedOn w:val="Normal"/>
    <w:qFormat/>
    <w:rsid w:val="00836ff1"/>
    <w:pPr>
      <w:spacing w:lineRule="auto" w:line="276" w:before="0" w:after="200"/>
      <w:ind w:left="720" w:hanging="0"/>
    </w:pPr>
    <w:rPr>
      <w:rFonts w:ascii="Calibri" w:hAnsi="Calibri"/>
      <w:sz w:val="22"/>
      <w:szCs w:val="22"/>
    </w:rPr>
  </w:style>
  <w:style w:type="paragraph" w:styleId="ConsPlusCell" w:customStyle="1">
    <w:name w:val="ConsPlusCell"/>
    <w:qFormat/>
    <w:rsid w:val="00836ff1"/>
    <w:pPr>
      <w:widowControl/>
      <w:suppressAutoHyphens w:val="true"/>
      <w:bidi w:val="0"/>
      <w:spacing w:before="0" w:after="0"/>
      <w:jc w:val="left"/>
    </w:pPr>
    <w:rPr>
      <w:rFonts w:ascii="Arial" w:hAnsi="Arial" w:eastAsia="NSimSun" w:cs="Arial"/>
      <w:color w:val="auto"/>
      <w:kern w:val="0"/>
      <w:sz w:val="20"/>
      <w:szCs w:val="20"/>
      <w:lang w:val="ru-RU" w:eastAsia="zh-CN" w:bidi="ar-SA"/>
    </w:rPr>
  </w:style>
  <w:style w:type="paragraph" w:styleId="Tekstob" w:customStyle="1">
    <w:name w:val="tekstob"/>
    <w:basedOn w:val="Normal"/>
    <w:qFormat/>
    <w:rsid w:val="00836ff1"/>
    <w:pPr>
      <w:spacing w:before="280" w:after="280"/>
    </w:pPr>
    <w:rPr>
      <w:sz w:val="24"/>
      <w:szCs w:val="24"/>
    </w:rPr>
  </w:style>
  <w:style w:type="paragraph" w:styleId="Fn2r" w:customStyle="1">
    <w:name w:val="fn2r"/>
    <w:basedOn w:val="Normal"/>
    <w:qFormat/>
    <w:rsid w:val="00836ff1"/>
    <w:pPr>
      <w:spacing w:before="280" w:after="280"/>
    </w:pPr>
    <w:rPr>
      <w:sz w:val="24"/>
      <w:szCs w:val="24"/>
    </w:rPr>
  </w:style>
  <w:style w:type="paragraph" w:styleId="Style28" w:customStyle="1">
    <w:name w:val="Заголовок таблицы"/>
    <w:basedOn w:val="Style26"/>
    <w:qFormat/>
    <w:rsid w:val="00836ff1"/>
    <w:pPr>
      <w:jc w:val="center"/>
    </w:pPr>
    <w:rPr>
      <w:b/>
      <w:bCs/>
    </w:rPr>
  </w:style>
  <w:style w:type="paragraph" w:styleId="Style29" w:customStyle="1">
    <w:name w:val="Содержимое врезки"/>
    <w:basedOn w:val="Normal"/>
    <w:qFormat/>
    <w:rsid w:val="00836ff1"/>
    <w:pPr/>
    <w:rPr/>
  </w:style>
  <w:style w:type="paragraph" w:styleId="Style30" w:customStyle="1">
    <w:name w:val="Верхний колонтитул слева"/>
    <w:basedOn w:val="Normal"/>
    <w:qFormat/>
    <w:rsid w:val="00836ff1"/>
    <w:pPr>
      <w:suppressLineNumbers/>
      <w:tabs>
        <w:tab w:val="clear" w:pos="720"/>
        <w:tab w:val="center" w:pos="5016" w:leader="none"/>
        <w:tab w:val="right" w:pos="10033" w:leader="none"/>
      </w:tabs>
    </w:pPr>
    <w:rPr/>
  </w:style>
  <w:style w:type="numbering" w:styleId="NoList" w:default="1">
    <w:name w:val="No List"/>
    <w:uiPriority w:val="99"/>
    <w:semiHidden/>
    <w:unhideWhenUsed/>
    <w:qFormat/>
  </w:style>
  <w:style w:type="table" w:default="1" w:styleId="a1">
    <w:name w:val="Normal Table"/>
    <w:uiPriority w:val="99"/>
    <w:semiHidden/>
    <w:unhideWhenUsed/>
    <w:qFormat/>
    <w:tblPr>
      <w:tblCellMar>
        <w:top w:w="0" w:type="dxa"/>
        <w:left w:w="108" w:type="dxa"/>
        <w:bottom w:w="0" w:type="dxa"/>
        <w:right w:w="108" w:type="dxa"/>
      </w:tblCellMar>
    </w:tblPr>
  </w:style>
  <w:style w:type="table" w:styleId="aff3">
    <w:name w:val="Table Grid"/>
    <w:uiPriority w:val="59"/>
    <w:rsid w:val="00836ff1"/>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TableGridLight">
    <w:name w:val="Table Grid Light"/>
    <w:uiPriority w:val="59"/>
    <w:rsid w:val="00836ff1"/>
    <w:tblPr>
      <w:tblBorders>
        <w:top w:val="single" w:color="AFAFAF" w:themeColor="text1" w:themeTint="50" w:sz="4" w:space="0"/>
        <w:left w:val="single" w:color="AFAFAF" w:themeColor="text1" w:themeTint="50" w:sz="4" w:space="0"/>
        <w:bottom w:val="single" w:color="AFAFAF" w:themeColor="text1" w:themeTint="50" w:sz="4" w:space="0"/>
        <w:right w:val="single" w:color="AFAFAF" w:themeColor="text1" w:themeTint="50" w:sz="4" w:space="0"/>
        <w:insideH w:val="single" w:color="AFAFAF" w:themeColor="text1" w:themeTint="50" w:sz="4" w:space="0"/>
        <w:insideV w:val="single" w:color="AFAFAF" w:themeColor="text1" w:themeTint="50" w:sz="4" w:space="0"/>
      </w:tblBorders>
      <w:tblCellMar>
        <w:top w:w="0" w:type="dxa"/>
        <w:left w:w="108" w:type="dxa"/>
        <w:bottom w:w="0" w:type="dxa"/>
        <w:right w:w="108" w:type="dxa"/>
      </w:tblCellMar>
    </w:tblPr>
  </w:style>
  <w:style w:type="table" w:customStyle="1" w:styleId="PlainTable1">
    <w:name w:val="Plain Table 1"/>
    <w:uiPriority w:val="59"/>
    <w:rsid w:val="00836ff1"/>
    <w:tblPr>
      <w:tblBorders>
        <w:top w:val="single" w:color="AFAFAF" w:themeColor="text1" w:themeTint="50" w:sz="4" w:space="0"/>
        <w:left w:val="single" w:color="AFAFAF" w:themeColor="text1" w:themeTint="50" w:sz="4" w:space="0"/>
        <w:bottom w:val="single" w:color="AFAFAF" w:themeColor="text1" w:themeTint="50" w:sz="4" w:space="0"/>
        <w:right w:val="single" w:color="AFAFAF" w:themeColor="text1" w:themeTint="50" w:sz="4" w:space="0"/>
        <w:insideH w:val="single" w:color="AFAFAF" w:themeColor="text1" w:themeTint="50" w:sz="4" w:space="0"/>
        <w:insideV w:val="single" w:color="AFAFAF" w:themeColor="text1" w:themeTint="50" w:sz="4" w:space="0"/>
      </w:tblBorders>
      <w:tblCellMar>
        <w:top w:w="0" w:type="dxa"/>
        <w:left w:w="108" w:type="dxa"/>
        <w:bottom w:w="0" w:type="dxa"/>
        <w:right w:w="108" w:type="dxa"/>
      </w:tblCellMar>
    </w:tblPr>
    <w:tblStylePr w:type="firstRow">
      <w:rPr>
        <w:b/>
        <w:color w:val="404040"/>
        <w:sz w:val="22"/>
      </w:rPr>
      <w:tblPr/>
    </w:tblStylePr>
    <w:tblStylePr w:type="lastRow">
      <w:rPr>
        <w:b/>
        <w:color w:val="404040"/>
        <w:sz w:val="22"/>
      </w:rPr>
      <w:tblPr/>
    </w:tblStylePr>
    <w:tblStylePr w:type="firstCol">
      <w:rPr>
        <w:b/>
        <w:color w:val="404040"/>
        <w:sz w:val="22"/>
      </w:rPr>
      <w:tblPr/>
    </w:tblStylePr>
    <w:tblStylePr w:type="lastCol">
      <w:rPr>
        <w:b/>
        <w:color w:val="404040"/>
        <w:sz w:val="22"/>
      </w:rPr>
      <w:tblPr/>
    </w:tblStylePr>
    <w:tblStylePr w:type="band1Vert">
      <w:tblPr/>
      <w:tcPr>
        <w:shd w:val="clear" w:color="FFFFFF" w:fill="auto"/>
      </w:tcPr>
    </w:tblStylePr>
    <w:tblStylePr w:type="band1Horz">
      <w:tblPr/>
      <w:tcPr>
        <w:shd w:val="clear" w:color="FFFFFF" w:fill="auto"/>
      </w:tcPr>
    </w:tblStylePr>
  </w:style>
  <w:style w:type="table" w:customStyle="1" w:styleId="PlainTable2">
    <w:name w:val="Plain Table 2"/>
    <w:uiPriority w:val="59"/>
    <w:rsid w:val="00836ff1"/>
    <w:tblPr>
      <w:tblBorders>
        <w:top w:val="single" w:color="000000" w:themeColor="text1" w:sz="4" w:space="0"/>
        <w:left w:val="none" w:color="000000" w:themeColor="text1" w:sz="4" w:space="0"/>
        <w:bottom w:val="single" w:color="000000" w:themeColor="text1" w:sz="4" w:space="0"/>
        <w:right w:val="none" w:color="000000" w:themeColor="text1" w:sz="4" w:space="0"/>
      </w:tblBorders>
      <w:tblCellMar>
        <w:top w:w="0" w:type="dxa"/>
        <w:left w:w="108" w:type="dxa"/>
        <w:bottom w:w="0" w:type="dxa"/>
        <w:right w:w="108" w:type="dxa"/>
      </w:tblCellMar>
    </w:tblPr>
    <w:tblStylePr w:type="firstRow">
      <w:rPr>
        <w:b/>
        <w:color w:val="404040"/>
        <w:sz w:val="22"/>
      </w:rPr>
      <w:tblPr/>
      <w:tcPr>
        <w:tcBorders>
          <w:top w:val="single" w:color="000000" w:themeColor="text1" w:sz="4" w:space="0"/>
          <w:bottom w:val="single" w:color="000000" w:themeColor="text1" w:sz="4" w:space="0"/>
        </w:tcBorders>
      </w:tcPr>
    </w:tblStylePr>
    <w:tblStylePr w:type="lastRow">
      <w:rPr>
        <w:b/>
        <w:color w:val="404040"/>
        <w:sz w:val="22"/>
      </w:rPr>
      <w:tblPr/>
    </w:tblStylePr>
    <w:tblStylePr w:type="firstCol">
      <w:rPr>
        <w:b/>
        <w:color w:val="404040"/>
        <w:sz w:val="22"/>
      </w:rPr>
      <w:tblPr/>
    </w:tblStylePr>
    <w:tblStylePr w:type="lastCol">
      <w:rPr>
        <w:b/>
        <w:color w:val="404040"/>
        <w:sz w:val="22"/>
      </w:rPr>
      <w:tblPr/>
    </w:tblStylePr>
    <w:tblStylePr w:type="band1Vert">
      <w:tblPr/>
      <w:tcPr>
        <w:tcBorders>
          <w:left w:val="single" w:color="000000" w:themeColor="text1" w:sz="4" w:space="0"/>
          <w:right w:val="single" w:color="000000" w:themeColor="text1" w:sz="4" w:space="0"/>
        </w:tcBorders>
      </w:tcPr>
    </w:tblStylePr>
    <w:tblStylePr w:type="band2Vert">
      <w:tblPr/>
      <w:tcPr>
        <w:tcBorders>
          <w:left w:val="single" w:color="000000" w:themeColor="text1" w:sz="4" w:space="0"/>
          <w:right w:val="single" w:color="000000" w:themeColor="text1" w:sz="4" w:space="0"/>
        </w:tcBorders>
      </w:tcPr>
    </w:tblStylePr>
    <w:tblStylePr w:type="band1Horz">
      <w:tblPr/>
      <w:tcPr>
        <w:tcBorders>
          <w:top w:val="single" w:color="000000" w:themeColor="text1" w:sz="4" w:space="0"/>
          <w:bottom w:val="single" w:color="000000" w:themeColor="text1" w:sz="4" w:space="0"/>
        </w:tcBorders>
      </w:tcPr>
    </w:tblStylePr>
  </w:style>
  <w:style w:type="table" w:customStyle="1" w:styleId="PlainTable3">
    <w:name w:val="Plain Table 3"/>
    <w:uiPriority w:val="99"/>
    <w:rsid w:val="00836ff1"/>
    <w:tblPr>
      <w:tblStyleRowBandSize w:val="1"/>
      <w:tblStyleColBandSize w:val="1"/>
      <w:tblCellMar>
        <w:top w:w="0" w:type="dxa"/>
        <w:left w:w="0" w:type="dxa"/>
        <w:bottom w:w="0" w:type="dxa"/>
        <w:right w:w="0" w:type="dxa"/>
      </w:tblCellMar>
    </w:tblPr>
    <w:tblStylePr w:type="firstRow">
      <w:rPr>
        <w:b/>
        <w:caps/>
        <w:color w:val="404040"/>
      </w:rPr>
      <w:tblPr/>
      <w:tcPr>
        <w:tcBorders>
          <w:top w:val="none" w:color="000000" w:sz="4" w:space="0"/>
          <w:left w:val="none" w:color="000000" w:sz="4" w:space="0"/>
          <w:bottom w:val="single" w:color="404040" w:sz="4" w:space="0"/>
          <w:right w:val="none" w:color="000000" w:sz="4" w:space="0"/>
        </w:tcBorders>
      </w:tcPr>
    </w:tblStylePr>
    <w:tblStylePr w:type="lastRow">
      <w:rPr>
        <w:b/>
        <w:caps/>
        <w:color w:val="404040"/>
      </w:rPr>
      <w:tblPr/>
    </w:tblStylePr>
    <w:tblStylePr w:type="firstCol">
      <w:rPr>
        <w:b/>
        <w:caps/>
        <w:color w:val="404040"/>
      </w:rPr>
      <w:tblPr/>
      <w:tcPr>
        <w:tcBorders>
          <w:top w:val="none" w:color="000000" w:sz="4" w:space="0"/>
          <w:left w:val="none" w:color="000000" w:sz="4" w:space="0"/>
          <w:bottom w:val="none" w:color="000000" w:sz="4" w:space="0"/>
          <w:right w:val="single" w:color="404040" w:sz="4" w:space="0"/>
        </w:tcBorders>
      </w:tcPr>
    </w:tblStylePr>
    <w:tblStylePr w:type="lastCol">
      <w:rPr>
        <w:b/>
        <w:caps/>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PlainTable4">
    <w:name w:val="Plain Table 4"/>
    <w:uiPriority w:val="99"/>
    <w:rsid w:val="00836ff1"/>
    <w:tblPr>
      <w:tblStyleRowBandSize w:val="1"/>
      <w:tblStyleColBandSize w:val="1"/>
      <w:tblCellMar>
        <w:top w:w="0" w:type="dxa"/>
        <w:left w:w="0" w:type="dxa"/>
        <w:bottom w:w="0" w:type="dxa"/>
        <w:right w:w="0" w:type="dxa"/>
      </w:tblCellMar>
    </w:tblPr>
    <w:tblStylePr w:type="firstRow">
      <w:rPr>
        <w:b/>
        <w:color w:val="404040"/>
      </w:rPr>
      <w:tblPr/>
    </w:tblStylePr>
    <w:tblStylePr w:type="lastRow">
      <w:rPr>
        <w:b/>
        <w:color w:val="404040"/>
      </w:rPr>
      <w:tblPr/>
    </w:tblStylePr>
    <w:tblStylePr w:type="firstCol">
      <w:rPr>
        <w:b/>
        <w:color w:val="404040"/>
      </w:rPr>
      <w:tblPr/>
    </w:tblStylePr>
    <w:tblStylePr w:type="lastCol">
      <w:rPr>
        <w:b/>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PlainTable5">
    <w:name w:val="Plain Table 5"/>
    <w:uiPriority w:val="99"/>
    <w:rsid w:val="00836ff1"/>
    <w:tblPr>
      <w:tblStyleRowBandSize w:val="1"/>
      <w:tblStyleColBandSize w:val="1"/>
      <w:tblCellMar>
        <w:top w:w="0" w:type="dxa"/>
        <w:left w:w="0" w:type="dxa"/>
        <w:bottom w:w="0" w:type="dxa"/>
        <w:right w:w="0" w:type="dxa"/>
      </w:tblCellMar>
    </w:tblPr>
    <w:tblStylePr w:type="firstRow">
      <w:rPr>
        <w:i/>
        <w:color w:val="404040"/>
      </w:rPr>
      <w:tblPr/>
      <w:tcPr>
        <w:tcBorders>
          <w:left w:val="none" w:color="000000" w:sz="4" w:space="0"/>
          <w:bottom w:val="single" w:color="404040" w:sz="4" w:space="0"/>
          <w:right w:val="none" w:color="000000" w:sz="4" w:space="0"/>
        </w:tcBorders>
        <w:shd w:val="clear" w:color="FFFFFF" w:fill="auto"/>
      </w:tcPr>
    </w:tblStylePr>
    <w:tblStylePr w:type="lastRow">
      <w:rPr>
        <w:i/>
        <w:color w:val="404040"/>
      </w:rPr>
      <w:tblPr/>
      <w:tcPr>
        <w:tcBorders>
          <w:top w:val="single" w:color="404040" w:sz="4" w:space="0"/>
          <w:left w:val="none" w:color="000000" w:sz="4" w:space="0"/>
          <w:right w:val="none" w:color="000000" w:sz="4" w:space="0"/>
        </w:tcBorders>
        <w:shd w:val="clear" w:color="FFFFFF" w:fill="auto"/>
      </w:tcPr>
    </w:tblStylePr>
    <w:tblStylePr w:type="firstCol">
      <w:pPr>
        <w:jc w:val="right"/>
      </w:pPr>
      <w:rPr>
        <w:i/>
        <w:color w:val="404040"/>
      </w:rPr>
      <w:tblPr/>
      <w:tcPr>
        <w:tcBorders>
          <w:right w:val="single" w:color="404040" w:sz="4" w:space="0"/>
        </w:tcBorders>
        <w:shd w:val="clear" w:color="FFFFFF" w:fill="auto"/>
      </w:tcPr>
    </w:tblStylePr>
    <w:tblStylePr w:type="lastCol">
      <w:rPr>
        <w:i/>
        <w:color w:val="404040"/>
      </w:rPr>
      <w:tblPr/>
      <w:tcPr>
        <w:tcBorders>
          <w:left w:val="single" w:color="404040" w:sz="4" w:space="0"/>
        </w:tcBorders>
        <w:shd w:val="clear" w:color="FFFFFF" w:fill="auto"/>
      </w:tc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GridTable1Light">
    <w:name w:val="Grid Table 1 Light"/>
    <w:uiPriority w:val="99"/>
    <w:rsid w:val="00836ff1"/>
    <w:tblPr>
      <w:tblStyleRowBandSize w:val="1"/>
      <w:tblStyleColBandSize w:val="1"/>
      <w:tblBorders>
        <w:top w:val="single" w:color="989898" w:themeColor="text1" w:themeTint="67" w:sz="4" w:space="0"/>
        <w:left w:val="single" w:color="989898" w:themeColor="text1" w:themeTint="67" w:sz="4" w:space="0"/>
        <w:bottom w:val="single" w:color="989898" w:themeColor="text1" w:themeTint="67" w:sz="4" w:space="0"/>
        <w:right w:val="single" w:color="989898" w:themeColor="text1" w:themeTint="67" w:sz="4" w:space="0"/>
        <w:insideH w:val="single" w:color="989898" w:themeColor="text1" w:themeTint="67" w:sz="4" w:space="0"/>
        <w:insideV w:val="single" w:color="989898" w:themeColor="text1" w:themeTint="67" w:sz="4" w:space="0"/>
      </w:tblBorders>
      <w:tblCellMar>
        <w:top w:w="0" w:type="dxa"/>
        <w:left w:w="0" w:type="dxa"/>
        <w:bottom w:w="0" w:type="dxa"/>
        <w:right w:w="0" w:type="dxa"/>
      </w:tblCellMar>
    </w:tblPr>
    <w:tblStylePr w:type="firstRow">
      <w:rPr>
        <w:b/>
        <w:color w:val="404040"/>
      </w:rPr>
      <w:tblPr/>
      <w:tcPr>
        <w:tcBorders>
          <w:bottom w:val="single" w:color="000000" w:themeColor="text1" w:sz="12" w:space="0"/>
        </w:tcBorders>
      </w:tcPr>
    </w:tblStylePr>
    <w:tblStylePr w:type="lastRow">
      <w:rPr>
        <w:b/>
        <w:color w:val="404040"/>
      </w:rPr>
      <w:tblPr/>
    </w:tblStylePr>
    <w:tblStylePr w:type="firstCol">
      <w:rPr>
        <w:b/>
        <w:color w:val="404040"/>
      </w:rPr>
      <w:tblPr/>
    </w:tblStylePr>
    <w:tblStylePr w:type="lastCol">
      <w:rPr>
        <w:b/>
        <w:color w:val="404040"/>
      </w:rPr>
      <w:tblPr/>
    </w:tblStylePr>
    <w:tblStylePr w:type="band1Horz">
      <w:rPr>
        <w:color w:val="404040"/>
        <w:sz w:val="22"/>
      </w:rPr>
      <w:tblPr/>
      <w:tcPr>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style>
  <w:style w:type="table" w:customStyle="1" w:styleId="GridTable1Light-Accent1">
    <w:name w:val="Grid Table 1 Light - Accent 1"/>
    <w:uiPriority w:val="99"/>
    <w:rsid w:val="00836ff1"/>
    <w:tblPr>
      <w:tblStyleRowBandSize w:val="1"/>
      <w:tblStyleColBandSize w:val="1"/>
      <w:tblBorders>
        <w:top w:val="single" w:color="B7CBE4" w:themeColor="accent1" w:themeTint="67" w:sz="4" w:space="0"/>
        <w:left w:val="single" w:color="B7CBE4" w:themeColor="accent1" w:themeTint="67" w:sz="4" w:space="0"/>
        <w:bottom w:val="single" w:color="B7CBE4" w:themeColor="accent1" w:themeTint="67" w:sz="4" w:space="0"/>
        <w:right w:val="single" w:color="B7CBE4" w:themeColor="accent1" w:themeTint="67" w:sz="4" w:space="0"/>
        <w:insideH w:val="single" w:color="B7CBE4" w:themeColor="accent1" w:themeTint="67" w:sz="4" w:space="0"/>
        <w:insideV w:val="single" w:color="B7CBE4" w:themeColor="accent1" w:themeTint="67" w:sz="4" w:space="0"/>
      </w:tblBorders>
      <w:tblCellMar>
        <w:top w:w="0" w:type="dxa"/>
        <w:left w:w="0" w:type="dxa"/>
        <w:bottom w:w="0" w:type="dxa"/>
        <w:right w:w="0" w:type="dxa"/>
      </w:tblCellMar>
    </w:tblPr>
    <w:tblStylePr w:type="firstRow">
      <w:rPr>
        <w:b/>
        <w:color w:val="404040"/>
      </w:rPr>
      <w:tblPr/>
      <w:tcPr>
        <w:tcBorders>
          <w:bottom w:val="single" w:color="4F81BD" w:themeColor="accent1" w:sz="12" w:space="0"/>
        </w:tcBorders>
      </w:tcPr>
    </w:tblStylePr>
    <w:tblStylePr w:type="lastRow">
      <w:rPr>
        <w:b/>
        <w:color w:val="404040"/>
      </w:rPr>
      <w:tblPr/>
    </w:tblStylePr>
    <w:tblStylePr w:type="firstCol">
      <w:rPr>
        <w:b/>
        <w:color w:val="404040"/>
      </w:rPr>
      <w:tblPr/>
    </w:tblStylePr>
    <w:tblStylePr w:type="lastCol">
      <w:rPr>
        <w:b/>
        <w:color w:val="404040"/>
      </w:rPr>
      <w:tblPr/>
    </w:tblStylePr>
    <w:tblStylePr w:type="band1Horz">
      <w:rPr>
        <w:color w:val="404040"/>
        <w:sz w:val="22"/>
      </w:rPr>
      <w:tblPr/>
      <w:tcPr>
        <w:tcBorders>
          <w:top w:val="single" w:color="4F81BD" w:themeColor="accent1" w:sz="4" w:space="0"/>
          <w:left w:val="single" w:color="4F81BD" w:themeColor="accent1" w:sz="4" w:space="0"/>
          <w:bottom w:val="single" w:color="4F81BD" w:themeColor="accent1" w:sz="4" w:space="0"/>
          <w:right w:val="single" w:color="4F81BD" w:themeColor="accent1" w:sz="4" w:space="0"/>
        </w:tcBorders>
      </w:tcPr>
    </w:tblStylePr>
  </w:style>
  <w:style w:type="table" w:customStyle="1" w:styleId="GridTable1Light-Accent2">
    <w:name w:val="Grid Table 1 Light - Accent 2"/>
    <w:uiPriority w:val="99"/>
    <w:rsid w:val="00836ff1"/>
    <w:tblPr>
      <w:tblStyleRowBandSize w:val="1"/>
      <w:tblStyleColBandSize w:val="1"/>
      <w:tblBorders>
        <w:top w:val="single" w:color="E5B7B6" w:themeColor="accent2" w:themeTint="67" w:sz="4" w:space="0"/>
        <w:left w:val="single" w:color="E5B7B6" w:themeColor="accent2" w:themeTint="67" w:sz="4" w:space="0"/>
        <w:bottom w:val="single" w:color="E5B7B6" w:themeColor="accent2" w:themeTint="67" w:sz="4" w:space="0"/>
        <w:right w:val="single" w:color="E5B7B6" w:themeColor="accent2" w:themeTint="67" w:sz="4" w:space="0"/>
        <w:insideH w:val="single" w:color="E5B7B6" w:themeColor="accent2" w:themeTint="67" w:sz="4" w:space="0"/>
        <w:insideV w:val="single" w:color="E5B7B6" w:themeColor="accent2" w:themeTint="67" w:sz="4" w:space="0"/>
      </w:tblBorders>
      <w:tblCellMar>
        <w:top w:w="0" w:type="dxa"/>
        <w:left w:w="0" w:type="dxa"/>
        <w:bottom w:w="0" w:type="dxa"/>
        <w:right w:w="0" w:type="dxa"/>
      </w:tblCellMar>
    </w:tblPr>
    <w:tblStylePr w:type="firstRow">
      <w:rPr>
        <w:b/>
        <w:color w:val="404040"/>
      </w:rPr>
      <w:tblPr/>
      <w:tcPr>
        <w:tcBorders>
          <w:bottom w:val="single" w:color="C0504D" w:themeColor="accent2" w:sz="12" w:space="0"/>
        </w:tcBorders>
      </w:tcPr>
    </w:tblStylePr>
    <w:tblStylePr w:type="lastRow">
      <w:rPr>
        <w:b/>
        <w:color w:val="404040"/>
      </w:rPr>
      <w:tblPr/>
    </w:tblStylePr>
    <w:tblStylePr w:type="firstCol">
      <w:rPr>
        <w:b/>
        <w:color w:val="404040"/>
      </w:rPr>
      <w:tblPr/>
    </w:tblStylePr>
    <w:tblStylePr w:type="lastCol">
      <w:rPr>
        <w:b/>
        <w:color w:val="404040"/>
      </w:rPr>
      <w:tblPr/>
    </w:tblStylePr>
    <w:tblStylePr w:type="band1Horz">
      <w:rPr>
        <w:color w:val="404040"/>
        <w:sz w:val="22"/>
      </w:rPr>
      <w:tblPr/>
      <w:tcPr>
        <w:tcBorders>
          <w:top w:val="single" w:color="C0504D" w:themeColor="accent2" w:sz="4" w:space="0"/>
          <w:left w:val="single" w:color="C0504D" w:themeColor="accent2" w:sz="4" w:space="0"/>
          <w:bottom w:val="single" w:color="C0504D" w:themeColor="accent2" w:sz="4" w:space="0"/>
          <w:right w:val="single" w:color="C0504D" w:themeColor="accent2" w:sz="4" w:space="0"/>
        </w:tcBorders>
      </w:tcPr>
    </w:tblStylePr>
  </w:style>
  <w:style w:type="table" w:customStyle="1" w:styleId="GridTable1Light-Accent3">
    <w:name w:val="Grid Table 1 Light - Accent 3"/>
    <w:uiPriority w:val="99"/>
    <w:rsid w:val="00836ff1"/>
    <w:tblPr>
      <w:tblStyleRowBandSize w:val="1"/>
      <w:tblStyleColBandSize w:val="1"/>
      <w:tbl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insideH w:val="single" w:color="D6E3BB" w:themeColor="accent3" w:themeTint="67" w:sz="4" w:space="0"/>
        <w:insideV w:val="single" w:color="D6E3BB" w:themeColor="accent3" w:themeTint="67" w:sz="4" w:space="0"/>
      </w:tblBorders>
      <w:tblCellMar>
        <w:top w:w="0" w:type="dxa"/>
        <w:left w:w="0" w:type="dxa"/>
        <w:bottom w:w="0" w:type="dxa"/>
        <w:right w:w="0" w:type="dxa"/>
      </w:tblCellMar>
    </w:tblPr>
    <w:tblStylePr w:type="firstRow">
      <w:rPr>
        <w:b/>
        <w:color w:val="404040"/>
      </w:rPr>
      <w:tblPr/>
      <w:tcPr>
        <w:tcBorders>
          <w:bottom w:val="single" w:color="9BBB59" w:themeColor="accent3" w:sz="12" w:space="0"/>
        </w:tcBorders>
      </w:tcPr>
    </w:tblStylePr>
    <w:tblStylePr w:type="lastRow">
      <w:rPr>
        <w:b/>
        <w:color w:val="404040"/>
      </w:rPr>
      <w:tblPr/>
    </w:tblStylePr>
    <w:tblStylePr w:type="firstCol">
      <w:rPr>
        <w:b/>
        <w:color w:val="404040"/>
      </w:rPr>
      <w:tblPr/>
    </w:tblStylePr>
    <w:tblStylePr w:type="lastCol">
      <w:rPr>
        <w:b/>
        <w:color w:val="404040"/>
      </w:rPr>
      <w:tblPr/>
    </w:tblStylePr>
    <w:tblStylePr w:type="band1Horz">
      <w:rPr>
        <w:color w:val="404040"/>
        <w:sz w:val="22"/>
      </w:rPr>
      <w:tblPr/>
      <w:tcPr>
        <w:tcBorders>
          <w:top w:val="single" w:color="9BBB59" w:themeColor="accent3" w:sz="4" w:space="0"/>
          <w:left w:val="single" w:color="9BBB59" w:themeColor="accent3" w:sz="4" w:space="0"/>
          <w:bottom w:val="single" w:color="9BBB59" w:themeColor="accent3" w:sz="4" w:space="0"/>
          <w:right w:val="single" w:color="9BBB59" w:themeColor="accent3" w:sz="4" w:space="0"/>
        </w:tcBorders>
      </w:tcPr>
    </w:tblStylePr>
  </w:style>
  <w:style w:type="table" w:customStyle="1" w:styleId="GridTable1Light-Accent4">
    <w:name w:val="Grid Table 1 Light - Accent 4"/>
    <w:uiPriority w:val="99"/>
    <w:rsid w:val="00836ff1"/>
    <w:tblPr>
      <w:tblStyleRowBandSize w:val="1"/>
      <w:tblStyleColBandSize w:val="1"/>
      <w:tbl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insideH w:val="single" w:color="CBC0D9" w:themeColor="accent4" w:themeTint="67" w:sz="4" w:space="0"/>
        <w:insideV w:val="single" w:color="CBC0D9" w:themeColor="accent4" w:themeTint="67" w:sz="4" w:space="0"/>
      </w:tblBorders>
      <w:tblCellMar>
        <w:top w:w="0" w:type="dxa"/>
        <w:left w:w="0" w:type="dxa"/>
        <w:bottom w:w="0" w:type="dxa"/>
        <w:right w:w="0" w:type="dxa"/>
      </w:tblCellMar>
    </w:tblPr>
    <w:tblStylePr w:type="firstRow">
      <w:rPr>
        <w:b/>
        <w:color w:val="404040"/>
      </w:rPr>
      <w:tblPr/>
      <w:tcPr>
        <w:tcBorders>
          <w:bottom w:val="single" w:color="8064A2" w:themeColor="accent4" w:sz="12" w:space="0"/>
        </w:tcBorders>
      </w:tcPr>
    </w:tblStylePr>
    <w:tblStylePr w:type="lastRow">
      <w:rPr>
        <w:b/>
        <w:color w:val="404040"/>
      </w:rPr>
      <w:tblPr/>
    </w:tblStylePr>
    <w:tblStylePr w:type="firstCol">
      <w:rPr>
        <w:b/>
        <w:color w:val="404040"/>
      </w:rPr>
      <w:tblPr/>
    </w:tblStylePr>
    <w:tblStylePr w:type="lastCol">
      <w:rPr>
        <w:b/>
        <w:color w:val="404040"/>
      </w:rPr>
      <w:tblPr/>
    </w:tblStylePr>
    <w:tblStylePr w:type="band1Horz">
      <w:rPr>
        <w:color w:val="404040"/>
        <w:sz w:val="22"/>
      </w:rPr>
      <w:tblPr/>
      <w:tcPr>
        <w:tcBorders>
          <w:top w:val="single" w:color="8064A2" w:themeColor="accent4" w:sz="4" w:space="0"/>
          <w:left w:val="single" w:color="8064A2" w:themeColor="accent4" w:sz="4" w:space="0"/>
          <w:bottom w:val="single" w:color="8064A2" w:themeColor="accent4" w:sz="4" w:space="0"/>
          <w:right w:val="single" w:color="8064A2" w:themeColor="accent4" w:sz="4" w:space="0"/>
        </w:tcBorders>
      </w:tcPr>
    </w:tblStylePr>
  </w:style>
  <w:style w:type="table" w:customStyle="1" w:styleId="GridTable1Light-Accent5">
    <w:name w:val="Grid Table 1 Light - Accent 5"/>
    <w:uiPriority w:val="99"/>
    <w:rsid w:val="00836ff1"/>
    <w:tblPr>
      <w:tblStyleRowBandSize w:val="1"/>
      <w:tblStyleColBandSize w:val="1"/>
      <w:tblBorders>
        <w:top w:val="single" w:color="B6DDE8" w:themeColor="accent5" w:themeTint="67" w:sz="4" w:space="0"/>
        <w:left w:val="single" w:color="B6DDE8" w:themeColor="accent5" w:themeTint="67" w:sz="4" w:space="0"/>
        <w:bottom w:val="single" w:color="B6DDE8" w:themeColor="accent5" w:themeTint="67" w:sz="4" w:space="0"/>
        <w:right w:val="single" w:color="B6DDE8" w:themeColor="accent5" w:themeTint="67" w:sz="4" w:space="0"/>
        <w:insideH w:val="single" w:color="B6DDE8" w:themeColor="accent5" w:themeTint="67" w:sz="4" w:space="0"/>
        <w:insideV w:val="single" w:color="B6DDE8" w:themeColor="accent5" w:themeTint="67" w:sz="4" w:space="0"/>
      </w:tblBorders>
      <w:tblCellMar>
        <w:top w:w="0" w:type="dxa"/>
        <w:left w:w="0" w:type="dxa"/>
        <w:bottom w:w="0" w:type="dxa"/>
        <w:right w:w="0" w:type="dxa"/>
      </w:tblCellMar>
    </w:tblPr>
    <w:tblStylePr w:type="firstRow">
      <w:rPr>
        <w:b/>
        <w:color w:val="404040"/>
      </w:rPr>
      <w:tblPr/>
      <w:tcPr>
        <w:tcBorders>
          <w:bottom w:val="single" w:color="4BACC6" w:themeColor="accent5" w:sz="12" w:space="0"/>
        </w:tcBorders>
      </w:tcPr>
    </w:tblStylePr>
    <w:tblStylePr w:type="lastRow">
      <w:rPr>
        <w:b/>
        <w:color w:val="404040"/>
      </w:rPr>
      <w:tblPr/>
    </w:tblStylePr>
    <w:tblStylePr w:type="firstCol">
      <w:rPr>
        <w:b/>
        <w:color w:val="404040"/>
      </w:rPr>
      <w:tblPr/>
    </w:tblStylePr>
    <w:tblStylePr w:type="lastCol">
      <w:rPr>
        <w:b/>
        <w:color w:val="404040"/>
      </w:rPr>
      <w:tblPr/>
    </w:tblStylePr>
    <w:tblStylePr w:type="band1Horz">
      <w:rPr>
        <w:color w:val="404040"/>
        <w:sz w:val="22"/>
      </w:rPr>
      <w:tblPr/>
      <w:tcPr>
        <w:tcBorders>
          <w:top w:val="single" w:color="4BACC6" w:themeColor="accent5" w:sz="4" w:space="0"/>
          <w:left w:val="single" w:color="4BACC6" w:themeColor="accent5" w:sz="4" w:space="0"/>
          <w:bottom w:val="single" w:color="4BACC6" w:themeColor="accent5" w:sz="4" w:space="0"/>
          <w:right w:val="single" w:color="4BACC6" w:themeColor="accent5" w:sz="4" w:space="0"/>
        </w:tcBorders>
      </w:tcPr>
    </w:tblStylePr>
  </w:style>
  <w:style w:type="table" w:customStyle="1" w:styleId="GridTable1Light-Accent6">
    <w:name w:val="Grid Table 1 Light - Accent 6"/>
    <w:uiPriority w:val="99"/>
    <w:rsid w:val="00836ff1"/>
    <w:tblPr>
      <w:tblStyleRowBandSize w:val="1"/>
      <w:tblStyleColBandSize w:val="1"/>
      <w:tbl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insideH w:val="single" w:color="FBD4B4" w:themeColor="accent6" w:themeTint="67" w:sz="4" w:space="0"/>
        <w:insideV w:val="single" w:color="FBD4B4" w:themeColor="accent6" w:themeTint="67" w:sz="4" w:space="0"/>
      </w:tblBorders>
      <w:tblCellMar>
        <w:top w:w="0" w:type="dxa"/>
        <w:left w:w="0" w:type="dxa"/>
        <w:bottom w:w="0" w:type="dxa"/>
        <w:right w:w="0" w:type="dxa"/>
      </w:tblCellMar>
    </w:tblPr>
    <w:tblStylePr w:type="firstRow">
      <w:rPr>
        <w:b/>
        <w:color w:val="404040"/>
      </w:rPr>
      <w:tblPr/>
      <w:tcPr>
        <w:tcBorders>
          <w:bottom w:val="single" w:color="F79646" w:themeColor="accent6" w:sz="12" w:space="0"/>
        </w:tcBorders>
      </w:tcPr>
    </w:tblStylePr>
    <w:tblStylePr w:type="lastRow">
      <w:rPr>
        <w:b/>
        <w:color w:val="404040"/>
      </w:rPr>
      <w:tblPr/>
    </w:tblStylePr>
    <w:tblStylePr w:type="firstCol">
      <w:rPr>
        <w:b/>
        <w:color w:val="404040"/>
      </w:rPr>
      <w:tblPr/>
    </w:tblStylePr>
    <w:tblStylePr w:type="lastCol">
      <w:rPr>
        <w:b/>
        <w:color w:val="404040"/>
      </w:rPr>
      <w:tblPr/>
    </w:tblStylePr>
    <w:tblStylePr w:type="band1Horz">
      <w:rPr>
        <w:color w:val="404040"/>
        <w:sz w:val="22"/>
      </w:rPr>
      <w:tblPr/>
      <w:tcPr>
        <w:tcBorders>
          <w:top w:val="single" w:color="F79646" w:themeColor="accent6" w:sz="4" w:space="0"/>
          <w:left w:val="single" w:color="F79646" w:themeColor="accent6" w:sz="4" w:space="0"/>
          <w:bottom w:val="single" w:color="F79646" w:themeColor="accent6" w:sz="4" w:space="0"/>
          <w:right w:val="single" w:color="F79646" w:themeColor="accent6" w:sz="4" w:space="0"/>
        </w:tcBorders>
      </w:tcPr>
    </w:tblStylePr>
  </w:style>
  <w:style w:type="table" w:customStyle="1" w:styleId="GridTable2">
    <w:name w:val="Grid Table 2"/>
    <w:uiPriority w:val="99"/>
    <w:rsid w:val="00836ff1"/>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CellMar>
        <w:top w:w="0" w:type="dxa"/>
        <w:left w:w="0" w:type="dxa"/>
        <w:bottom w:w="0" w:type="dxa"/>
        <w:right w:w="0" w:type="dxa"/>
      </w:tblCellMar>
    </w:tblPr>
    <w:tblStylePr w:type="firstRow">
      <w:rPr>
        <w:b/>
        <w:color w:val="404040"/>
      </w:rPr>
      <w:tblPr/>
      <w:tcPr>
        <w:tcBorders>
          <w:top w:val="none" w:color="000000" w:sz="4" w:space="0"/>
          <w:left w:val="none" w:color="000000" w:sz="4" w:space="0"/>
          <w:bottom w:val="single" w:color="000000" w:themeColor="text1" w:sz="12" w:space="0"/>
          <w:right w:val="none" w:color="000000" w:sz="4" w:space="0"/>
        </w:tcBorders>
        <w:shd w:val="clear" w:color="FFFFFF" w:fill="auto"/>
      </w:tcPr>
    </w:tblStylePr>
    <w:tblStylePr w:type="lastRow">
      <w:rPr>
        <w:b/>
        <w:color w:val="404040"/>
      </w:rPr>
      <w:tblPr/>
      <w:tcPr>
        <w:tcBorders>
          <w:top w:val="single" w:color="000000" w:themeColor="text1" w:sz="4" w:space="0"/>
          <w:left w:val="none" w:color="000000" w:sz="4" w:space="0"/>
          <w:bottom w:val="none" w:color="000000" w:sz="4" w:space="0"/>
          <w:right w:val="none" w:color="000000" w:sz="4" w:space="0"/>
        </w:tcBorders>
        <w:shd w:val="clear" w:color="FFFFFF" w:fill="auto"/>
      </w:tcPr>
    </w:tblStylePr>
    <w:tblStylePr w:type="firstCol">
      <w:rPr>
        <w:b/>
        <w:color w:val="404040"/>
      </w:rPr>
      <w:tblPr/>
    </w:tblStylePr>
    <w:tblStylePr w:type="lastCol">
      <w:rPr>
        <w:b/>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GridTable2-Accent1">
    <w:name w:val="Grid Table 2 - Accent 1"/>
    <w:uiPriority w:val="99"/>
    <w:rsid w:val="00836ff1"/>
    <w:tblPr>
      <w:tblStyleRowBandSize w:val="1"/>
      <w:tblStyleColBandSize w:val="1"/>
      <w:tblBorders>
        <w:bottom w:val="single" w:color="5D8AC2" w:themeColor="accent1" w:themeTint="ea" w:sz="4" w:space="0"/>
        <w:insideH w:val="single" w:color="5D8AC2" w:themeColor="accent1" w:themeTint="ea" w:sz="4" w:space="0"/>
        <w:insideV w:val="single" w:color="5D8AC2" w:themeColor="accent1" w:themeTint="ea" w:sz="4" w:space="0"/>
      </w:tblBorders>
      <w:tblCellMar>
        <w:top w:w="0" w:type="dxa"/>
        <w:left w:w="0" w:type="dxa"/>
        <w:bottom w:w="0" w:type="dxa"/>
        <w:right w:w="0" w:type="dxa"/>
      </w:tblCellMar>
    </w:tblPr>
    <w:tblStylePr w:type="firstRow">
      <w:rPr>
        <w:b/>
        <w:color w:val="404040"/>
      </w:rPr>
      <w:tblPr/>
      <w:tcPr>
        <w:tcBorders>
          <w:top w:val="none" w:color="000000" w:sz="4" w:space="0"/>
          <w:left w:val="none" w:color="000000" w:sz="4" w:space="0"/>
          <w:bottom w:val="single" w:color="4F81BD" w:themeColor="accent1" w:sz="12" w:space="0"/>
          <w:right w:val="none" w:color="000000" w:sz="4" w:space="0"/>
        </w:tcBorders>
        <w:shd w:val="clear" w:color="FFFFFF" w:fill="auto"/>
      </w:tcPr>
    </w:tblStylePr>
    <w:tblStylePr w:type="lastRow">
      <w:rPr>
        <w:b/>
        <w:color w:val="404040"/>
      </w:rPr>
      <w:tblPr/>
      <w:tcPr>
        <w:tcBorders>
          <w:top w:val="single" w:color="4F81BD" w:themeColor="accent1" w:sz="4" w:space="0"/>
          <w:left w:val="none" w:color="000000" w:sz="4" w:space="0"/>
          <w:bottom w:val="none" w:color="000000" w:sz="4" w:space="0"/>
          <w:right w:val="none" w:color="000000" w:sz="4" w:space="0"/>
        </w:tcBorders>
        <w:shd w:val="clear" w:color="FFFFFF" w:fill="auto"/>
      </w:tcPr>
    </w:tblStylePr>
    <w:tblStylePr w:type="firstCol">
      <w:rPr>
        <w:b/>
        <w:color w:val="404040"/>
      </w:rPr>
      <w:tblPr/>
    </w:tblStylePr>
    <w:tblStylePr w:type="lastCol">
      <w:rPr>
        <w:b/>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GridTable2-Accent2">
    <w:name w:val="Grid Table 2 - Accent 2"/>
    <w:uiPriority w:val="99"/>
    <w:rsid w:val="00836ff1"/>
    <w:tblPr>
      <w:tblStyleRowBandSize w:val="1"/>
      <w:tblStyleColBandSize w:val="1"/>
      <w:tblBorders>
        <w:bottom w:val="single" w:color="D99695" w:themeColor="accent2" w:themeTint="97" w:sz="4" w:space="0"/>
        <w:insideH w:val="single" w:color="D99695" w:themeColor="accent2" w:themeTint="97" w:sz="4" w:space="0"/>
        <w:insideV w:val="single" w:color="D99695" w:themeColor="accent2" w:themeTint="97" w:sz="4" w:space="0"/>
      </w:tblBorders>
      <w:tblCellMar>
        <w:top w:w="0" w:type="dxa"/>
        <w:left w:w="0" w:type="dxa"/>
        <w:bottom w:w="0" w:type="dxa"/>
        <w:right w:w="0" w:type="dxa"/>
      </w:tblCellMar>
    </w:tblPr>
    <w:tblStylePr w:type="firstRow">
      <w:rPr>
        <w:b/>
        <w:color w:val="404040"/>
      </w:rPr>
      <w:tblPr/>
      <w:tcPr>
        <w:tcBorders>
          <w:top w:val="none" w:color="000000" w:sz="4" w:space="0"/>
          <w:left w:val="none" w:color="000000" w:sz="4" w:space="0"/>
          <w:bottom w:val="single" w:color="C0504D" w:themeColor="accent2" w:sz="12" w:space="0"/>
          <w:right w:val="none" w:color="000000" w:sz="4" w:space="0"/>
        </w:tcBorders>
        <w:shd w:val="clear" w:color="FFFFFF" w:fill="auto"/>
      </w:tcPr>
    </w:tblStylePr>
    <w:tblStylePr w:type="lastRow">
      <w:rPr>
        <w:b/>
        <w:color w:val="404040"/>
      </w:rPr>
      <w:tblPr/>
      <w:tcPr>
        <w:tcBorders>
          <w:top w:val="single" w:color="C0504D" w:themeColor="accent2" w:sz="4" w:space="0"/>
          <w:left w:val="none" w:color="000000" w:sz="4" w:space="0"/>
          <w:bottom w:val="none" w:color="000000" w:sz="4" w:space="0"/>
          <w:right w:val="none" w:color="000000" w:sz="4" w:space="0"/>
        </w:tcBorders>
        <w:shd w:val="clear" w:color="FFFFFF" w:fill="auto"/>
      </w:tcPr>
    </w:tblStylePr>
    <w:tblStylePr w:type="firstCol">
      <w:rPr>
        <w:b/>
        <w:color w:val="404040"/>
      </w:rPr>
      <w:tblPr/>
    </w:tblStylePr>
    <w:tblStylePr w:type="lastCol">
      <w:rPr>
        <w:b/>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GridTable2-Accent3">
    <w:name w:val="Grid Table 2 - Accent 3"/>
    <w:uiPriority w:val="99"/>
    <w:rsid w:val="00836ff1"/>
    <w:tblPr>
      <w:tblStyleRowBandSize w:val="1"/>
      <w:tblStyleColBandSize w:val="1"/>
      <w:tblBorders>
        <w:bottom w:val="single" w:color="9ABB59" w:themeColor="accent3" w:themeTint="fe" w:sz="4" w:space="0"/>
        <w:insideH w:val="single" w:color="9ABB59" w:themeColor="accent3" w:themeTint="fe" w:sz="4" w:space="0"/>
        <w:insideV w:val="single" w:color="9ABB59" w:themeColor="accent3" w:themeTint="fe" w:sz="4" w:space="0"/>
      </w:tblBorders>
      <w:tblCellMar>
        <w:top w:w="0" w:type="dxa"/>
        <w:left w:w="0" w:type="dxa"/>
        <w:bottom w:w="0" w:type="dxa"/>
        <w:right w:w="0" w:type="dxa"/>
      </w:tblCellMar>
    </w:tblPr>
    <w:tblStylePr w:type="firstRow">
      <w:rPr>
        <w:b/>
        <w:color w:val="404040"/>
      </w:rPr>
      <w:tblPr/>
      <w:tcPr>
        <w:tcBorders>
          <w:top w:val="none" w:color="000000" w:sz="4" w:space="0"/>
          <w:left w:val="none" w:color="000000" w:sz="4" w:space="0"/>
          <w:bottom w:val="single" w:color="9BBB59" w:themeColor="accent3" w:sz="12" w:space="0"/>
          <w:right w:val="none" w:color="000000" w:sz="4" w:space="0"/>
        </w:tcBorders>
        <w:shd w:val="clear" w:color="FFFFFF" w:fill="auto"/>
      </w:tcPr>
    </w:tblStylePr>
    <w:tblStylePr w:type="lastRow">
      <w:rPr>
        <w:b/>
        <w:color w:val="404040"/>
      </w:rPr>
      <w:tblPr/>
      <w:tcPr>
        <w:tcBorders>
          <w:top w:val="single" w:color="9BBB59" w:themeColor="accent3" w:sz="4" w:space="0"/>
          <w:left w:val="none" w:color="000000" w:sz="4" w:space="0"/>
          <w:bottom w:val="none" w:color="000000" w:sz="4" w:space="0"/>
          <w:right w:val="none" w:color="000000" w:sz="4" w:space="0"/>
        </w:tcBorders>
        <w:shd w:val="clear" w:color="FFFFFF" w:fill="auto"/>
      </w:tcPr>
    </w:tblStylePr>
    <w:tblStylePr w:type="firstCol">
      <w:rPr>
        <w:b/>
        <w:color w:val="404040"/>
      </w:rPr>
      <w:tblPr/>
    </w:tblStylePr>
    <w:tblStylePr w:type="lastCol">
      <w:rPr>
        <w:b/>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GridTable2-Accent4">
    <w:name w:val="Grid Table 2 - Accent 4"/>
    <w:uiPriority w:val="99"/>
    <w:rsid w:val="00836ff1"/>
    <w:tblPr>
      <w:tblStyleRowBandSize w:val="1"/>
      <w:tblStyleColBandSize w:val="1"/>
      <w:tblBorders>
        <w:bottom w:val="single" w:color="B2A1C6" w:themeColor="accent4" w:themeTint="9a" w:sz="4" w:space="0"/>
        <w:insideH w:val="single" w:color="B2A1C6" w:themeColor="accent4" w:themeTint="9a" w:sz="4" w:space="0"/>
        <w:insideV w:val="single" w:color="B2A1C6" w:themeColor="accent4" w:themeTint="9a" w:sz="4" w:space="0"/>
      </w:tblBorders>
      <w:tblCellMar>
        <w:top w:w="0" w:type="dxa"/>
        <w:left w:w="0" w:type="dxa"/>
        <w:bottom w:w="0" w:type="dxa"/>
        <w:right w:w="0" w:type="dxa"/>
      </w:tblCellMar>
    </w:tblPr>
    <w:tblStylePr w:type="firstRow">
      <w:rPr>
        <w:b/>
        <w:color w:val="404040"/>
      </w:rPr>
      <w:tblPr/>
      <w:tcPr>
        <w:tcBorders>
          <w:top w:val="none" w:color="000000" w:sz="4" w:space="0"/>
          <w:left w:val="none" w:color="000000" w:sz="4" w:space="0"/>
          <w:bottom w:val="single" w:color="8064A2" w:themeColor="accent4" w:sz="12" w:space="0"/>
          <w:right w:val="none" w:color="000000" w:sz="4" w:space="0"/>
        </w:tcBorders>
        <w:shd w:val="clear" w:color="FFFFFF" w:fill="auto"/>
      </w:tcPr>
    </w:tblStylePr>
    <w:tblStylePr w:type="lastRow">
      <w:rPr>
        <w:b/>
        <w:color w:val="404040"/>
      </w:rPr>
      <w:tblPr/>
      <w:tcPr>
        <w:tcBorders>
          <w:top w:val="single" w:color="8064A2" w:themeColor="accent4" w:sz="4" w:space="0"/>
          <w:left w:val="none" w:color="000000" w:sz="4" w:space="0"/>
          <w:bottom w:val="none" w:color="000000" w:sz="4" w:space="0"/>
          <w:right w:val="none" w:color="000000" w:sz="4" w:space="0"/>
        </w:tcBorders>
        <w:shd w:val="clear" w:color="FFFFFF" w:fill="auto"/>
      </w:tcPr>
    </w:tblStylePr>
    <w:tblStylePr w:type="firstCol">
      <w:rPr>
        <w:b/>
        <w:color w:val="404040"/>
      </w:rPr>
      <w:tblPr/>
    </w:tblStylePr>
    <w:tblStylePr w:type="lastCol">
      <w:rPr>
        <w:b/>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GridTable2-Accent5">
    <w:name w:val="Grid Table 2 - Accent 5"/>
    <w:uiPriority w:val="99"/>
    <w:rsid w:val="00836ff1"/>
    <w:tblPr>
      <w:tblStyleRowBandSize w:val="1"/>
      <w:tblStyleColBandSize w:val="1"/>
      <w:tblBorders>
        <w:bottom w:val="single" w:color="4BACC6" w:themeColor="accent5" w:sz="4" w:space="0"/>
        <w:insideH w:val="single" w:color="4BACC6" w:themeColor="accent5" w:sz="4" w:space="0"/>
        <w:insideV w:val="single" w:color="4BACC6" w:themeColor="accent5" w:sz="4" w:space="0"/>
      </w:tblBorders>
      <w:tblCellMar>
        <w:top w:w="0" w:type="dxa"/>
        <w:left w:w="0" w:type="dxa"/>
        <w:bottom w:w="0" w:type="dxa"/>
        <w:right w:w="0" w:type="dxa"/>
      </w:tblCellMar>
    </w:tblPr>
    <w:tblStylePr w:type="firstRow">
      <w:rPr>
        <w:b/>
        <w:color w:val="404040"/>
      </w:rPr>
      <w:tblPr/>
      <w:tcPr>
        <w:tcBorders>
          <w:top w:val="none" w:color="000000" w:sz="4" w:space="0"/>
          <w:left w:val="none" w:color="000000" w:sz="4" w:space="0"/>
          <w:bottom w:val="single" w:color="4BACC6" w:themeColor="accent5" w:sz="12" w:space="0"/>
          <w:right w:val="none" w:color="000000" w:sz="4" w:space="0"/>
        </w:tcBorders>
        <w:shd w:val="clear" w:color="FFFFFF" w:fill="auto"/>
      </w:tcPr>
    </w:tblStylePr>
    <w:tblStylePr w:type="lastRow">
      <w:rPr>
        <w:b/>
        <w:color w:val="404040"/>
      </w:rPr>
      <w:tblPr/>
      <w:tcPr>
        <w:tcBorders>
          <w:top w:val="single" w:color="4BACC6" w:themeColor="accent5" w:sz="4" w:space="0"/>
          <w:left w:val="none" w:color="000000" w:sz="4" w:space="0"/>
          <w:bottom w:val="none" w:color="000000" w:sz="4" w:space="0"/>
          <w:right w:val="none" w:color="000000" w:sz="4" w:space="0"/>
        </w:tcBorders>
        <w:shd w:val="clear" w:color="FFFFFF" w:fill="auto"/>
      </w:tcPr>
    </w:tblStylePr>
    <w:tblStylePr w:type="firstCol">
      <w:rPr>
        <w:b/>
        <w:color w:val="404040"/>
      </w:rPr>
      <w:tblPr/>
    </w:tblStylePr>
    <w:tblStylePr w:type="lastCol">
      <w:rPr>
        <w:b/>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GridTable2-Accent6">
    <w:name w:val="Grid Table 2 - Accent 6"/>
    <w:uiPriority w:val="99"/>
    <w:rsid w:val="00836ff1"/>
    <w:tblPr>
      <w:tblStyleRowBandSize w:val="1"/>
      <w:tblStyleColBandSize w:val="1"/>
      <w:tblBorders>
        <w:bottom w:val="single" w:color="F79646" w:themeColor="accent6" w:sz="4" w:space="0"/>
        <w:insideH w:val="single" w:color="F79646" w:themeColor="accent6" w:sz="4" w:space="0"/>
        <w:insideV w:val="single" w:color="F79646" w:themeColor="accent6" w:sz="4" w:space="0"/>
      </w:tblBorders>
      <w:tblCellMar>
        <w:top w:w="0" w:type="dxa"/>
        <w:left w:w="0" w:type="dxa"/>
        <w:bottom w:w="0" w:type="dxa"/>
        <w:right w:w="0" w:type="dxa"/>
      </w:tblCellMar>
    </w:tblPr>
    <w:tblStylePr w:type="firstRow">
      <w:rPr>
        <w:b/>
        <w:color w:val="404040"/>
      </w:rPr>
      <w:tblPr/>
      <w:tcPr>
        <w:tcBorders>
          <w:top w:val="none" w:color="000000" w:sz="4" w:space="0"/>
          <w:left w:val="none" w:color="000000" w:sz="4" w:space="0"/>
          <w:bottom w:val="single" w:color="F79646" w:themeColor="accent6" w:sz="12" w:space="0"/>
          <w:right w:val="none" w:color="000000" w:sz="4" w:space="0"/>
        </w:tcBorders>
        <w:shd w:val="clear" w:color="FFFFFF" w:fill="auto"/>
      </w:tcPr>
    </w:tblStylePr>
    <w:tblStylePr w:type="lastRow">
      <w:rPr>
        <w:b/>
        <w:color w:val="404040"/>
      </w:rPr>
      <w:tblPr/>
      <w:tcPr>
        <w:tcBorders>
          <w:top w:val="single" w:color="F79646" w:themeColor="accent6" w:sz="4" w:space="0"/>
          <w:left w:val="none" w:color="000000" w:sz="4" w:space="0"/>
          <w:bottom w:val="none" w:color="000000" w:sz="4" w:space="0"/>
          <w:right w:val="none" w:color="000000" w:sz="4" w:space="0"/>
        </w:tcBorders>
        <w:shd w:val="clear" w:color="FFFFFF" w:fill="auto"/>
      </w:tcPr>
    </w:tblStylePr>
    <w:tblStylePr w:type="firstCol">
      <w:rPr>
        <w:b/>
        <w:color w:val="404040"/>
      </w:rPr>
      <w:tblPr/>
    </w:tblStylePr>
    <w:tblStylePr w:type="lastCol">
      <w:rPr>
        <w:b/>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GridTable3">
    <w:name w:val="Grid Table 3"/>
    <w:uiPriority w:val="99"/>
    <w:rsid w:val="00836ff1"/>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CellMar>
        <w:top w:w="0" w:type="dxa"/>
        <w:left w:w="0" w:type="dxa"/>
        <w:bottom w:w="0" w:type="dxa"/>
        <w:right w:w="0" w:type="dxa"/>
      </w:tblCellMar>
    </w:tblPr>
    <w:tblStylePr w:type="fir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firstCol">
      <w:pPr>
        <w:jc w:val="right"/>
      </w:pPr>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Col">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GridTable3-Accent1">
    <w:name w:val="Grid Table 3 - Accent 1"/>
    <w:uiPriority w:val="99"/>
    <w:rsid w:val="00836ff1"/>
    <w:tblPr>
      <w:tblStyleRowBandSize w:val="1"/>
      <w:tblStyleColBandSize w:val="1"/>
      <w:tblBorders>
        <w:bottom w:val="single" w:color="5D8AC2" w:themeColor="accent1" w:themeTint="ea" w:sz="4" w:space="0"/>
        <w:insideH w:val="single" w:color="5D8AC2" w:themeColor="accent1" w:themeTint="ea" w:sz="4" w:space="0"/>
        <w:insideV w:val="single" w:color="5D8AC2" w:themeColor="accent1" w:themeTint="ea" w:sz="4" w:space="0"/>
      </w:tblBorders>
      <w:tblCellMar>
        <w:top w:w="0" w:type="dxa"/>
        <w:left w:w="0" w:type="dxa"/>
        <w:bottom w:w="0" w:type="dxa"/>
        <w:right w:w="0" w:type="dxa"/>
      </w:tblCellMar>
    </w:tblPr>
    <w:tblStylePr w:type="fir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firstCol">
      <w:pPr>
        <w:jc w:val="right"/>
      </w:pPr>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Col">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GridTable3-Accent2">
    <w:name w:val="Grid Table 3 - Accent 2"/>
    <w:uiPriority w:val="99"/>
    <w:rsid w:val="00836ff1"/>
    <w:tblPr>
      <w:tblStyleRowBandSize w:val="1"/>
      <w:tblStyleColBandSize w:val="1"/>
      <w:tblBorders>
        <w:bottom w:val="single" w:color="D99695" w:themeColor="accent2" w:themeTint="97" w:sz="4" w:space="0"/>
        <w:insideH w:val="single" w:color="D99695" w:themeColor="accent2" w:themeTint="97" w:sz="4" w:space="0"/>
        <w:insideV w:val="single" w:color="D99695" w:themeColor="accent2" w:themeTint="97" w:sz="4" w:space="0"/>
      </w:tblBorders>
      <w:tblCellMar>
        <w:top w:w="0" w:type="dxa"/>
        <w:left w:w="0" w:type="dxa"/>
        <w:bottom w:w="0" w:type="dxa"/>
        <w:right w:w="0" w:type="dxa"/>
      </w:tblCellMar>
    </w:tblPr>
    <w:tblStylePr w:type="fir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firstCol">
      <w:pPr>
        <w:jc w:val="right"/>
      </w:pPr>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Col">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GridTable3-Accent3">
    <w:name w:val="Grid Table 3 - Accent 3"/>
    <w:uiPriority w:val="99"/>
    <w:rsid w:val="00836ff1"/>
    <w:tblPr>
      <w:tblStyleRowBandSize w:val="1"/>
      <w:tblStyleColBandSize w:val="1"/>
      <w:tblBorders>
        <w:bottom w:val="single" w:color="9ABB59" w:themeColor="accent3" w:themeTint="fe" w:sz="4" w:space="0"/>
        <w:insideH w:val="single" w:color="9ABB59" w:themeColor="accent3" w:themeTint="fe" w:sz="4" w:space="0"/>
        <w:insideV w:val="single" w:color="9ABB59" w:themeColor="accent3" w:themeTint="fe" w:sz="4" w:space="0"/>
      </w:tblBorders>
      <w:tblCellMar>
        <w:top w:w="0" w:type="dxa"/>
        <w:left w:w="0" w:type="dxa"/>
        <w:bottom w:w="0" w:type="dxa"/>
        <w:right w:w="0" w:type="dxa"/>
      </w:tblCellMar>
    </w:tblPr>
    <w:tblStylePr w:type="fir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firstCol">
      <w:pPr>
        <w:jc w:val="right"/>
      </w:pPr>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Col">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GridTable3-Accent4">
    <w:name w:val="Grid Table 3 - Accent 4"/>
    <w:uiPriority w:val="99"/>
    <w:rsid w:val="00836ff1"/>
    <w:tblPr>
      <w:tblStyleRowBandSize w:val="1"/>
      <w:tblStyleColBandSize w:val="1"/>
      <w:tblBorders>
        <w:bottom w:val="single" w:color="B2A1C6" w:themeColor="accent4" w:themeTint="9a" w:sz="4" w:space="0"/>
        <w:insideH w:val="single" w:color="B2A1C6" w:themeColor="accent4" w:themeTint="9a" w:sz="4" w:space="0"/>
        <w:insideV w:val="single" w:color="B2A1C6" w:themeColor="accent4" w:themeTint="9a" w:sz="4" w:space="0"/>
      </w:tblBorders>
      <w:tblCellMar>
        <w:top w:w="0" w:type="dxa"/>
        <w:left w:w="0" w:type="dxa"/>
        <w:bottom w:w="0" w:type="dxa"/>
        <w:right w:w="0" w:type="dxa"/>
      </w:tblCellMar>
    </w:tblPr>
    <w:tblStylePr w:type="fir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firstCol">
      <w:pPr>
        <w:jc w:val="right"/>
      </w:pPr>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Col">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GridTable3-Accent5">
    <w:name w:val="Grid Table 3 - Accent 5"/>
    <w:uiPriority w:val="99"/>
    <w:rsid w:val="00836ff1"/>
    <w:tblPr>
      <w:tblStyleRowBandSize w:val="1"/>
      <w:tblStyleColBandSize w:val="1"/>
      <w:tblBorders>
        <w:bottom w:val="single" w:color="4BACC6" w:themeColor="accent5" w:sz="4" w:space="0"/>
        <w:insideH w:val="single" w:color="4BACC6" w:themeColor="accent5" w:sz="4" w:space="0"/>
        <w:insideV w:val="single" w:color="4BACC6" w:themeColor="accent5" w:sz="4" w:space="0"/>
      </w:tblBorders>
      <w:tblCellMar>
        <w:top w:w="0" w:type="dxa"/>
        <w:left w:w="0" w:type="dxa"/>
        <w:bottom w:w="0" w:type="dxa"/>
        <w:right w:w="0" w:type="dxa"/>
      </w:tblCellMar>
    </w:tblPr>
    <w:tblStylePr w:type="fir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firstCol">
      <w:pPr>
        <w:jc w:val="right"/>
      </w:pPr>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Col">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GridTable3-Accent6">
    <w:name w:val="Grid Table 3 - Accent 6"/>
    <w:uiPriority w:val="99"/>
    <w:rsid w:val="00836ff1"/>
    <w:tblPr>
      <w:tblStyleRowBandSize w:val="1"/>
      <w:tblStyleColBandSize w:val="1"/>
      <w:tblBorders>
        <w:bottom w:val="single" w:color="F79646" w:themeColor="accent6" w:sz="4" w:space="0"/>
        <w:insideH w:val="single" w:color="F79646" w:themeColor="accent6" w:sz="4" w:space="0"/>
        <w:insideV w:val="single" w:color="F79646" w:themeColor="accent6" w:sz="4" w:space="0"/>
      </w:tblBorders>
      <w:tblCellMar>
        <w:top w:w="0" w:type="dxa"/>
        <w:left w:w="0" w:type="dxa"/>
        <w:bottom w:w="0" w:type="dxa"/>
        <w:right w:w="0" w:type="dxa"/>
      </w:tblCellMar>
    </w:tblPr>
    <w:tblStylePr w:type="fir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firstCol">
      <w:pPr>
        <w:jc w:val="right"/>
      </w:pPr>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Col">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GridTable4">
    <w:name w:val="Grid Table 4"/>
    <w:uiPriority w:val="59"/>
    <w:rsid w:val="00836ff1"/>
    <w:tblPr>
      <w:tblStyleRowBandSize w:val="1"/>
      <w:tblStyleColBandSize w:val="1"/>
      <w:tblBorders>
        <w:top w:val="single" w:color="6F6F6F" w:themeColor="text1" w:themeTint="90" w:sz="4" w:space="0"/>
        <w:left w:val="single" w:color="6F6F6F" w:themeColor="text1" w:themeTint="90" w:sz="4" w:space="0"/>
        <w:bottom w:val="single" w:color="6F6F6F" w:themeColor="text1" w:themeTint="90" w:sz="4" w:space="0"/>
        <w:right w:val="single" w:color="6F6F6F" w:themeColor="text1" w:themeTint="90" w:sz="4" w:space="0"/>
        <w:insideH w:val="single" w:color="6F6F6F" w:themeColor="text1" w:themeTint="90" w:sz="4" w:space="0"/>
        <w:insideV w:val="single" w:color="6F6F6F" w:themeColor="text1" w:themeTint="90" w:sz="4" w:space="0"/>
      </w:tblBorders>
      <w:tblCellMar>
        <w:top w:w="0" w:type="dxa"/>
        <w:left w:w="0" w:type="dxa"/>
        <w:bottom w:w="0" w:type="dxa"/>
        <w:right w:w="0" w:type="dxa"/>
      </w:tblCellMar>
    </w:tblPr>
    <w:tblStylePr w:type="firstRow">
      <w:rPr>
        <w:b/>
        <w:color w:val="FFFFFF"/>
        <w:sz w:val="22"/>
      </w:rPr>
      <w:tblPr/>
      <w:tcPr>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FFFFFF" w:fill="auto"/>
      </w:tcPr>
    </w:tblStylePr>
    <w:tblStylePr w:type="lastRow">
      <w:rPr>
        <w:b/>
        <w:color w:val="404040"/>
      </w:rPr>
      <w:tblPr/>
      <w:tcPr>
        <w:tcBorders>
          <w:top w:val="single" w:color="000000" w:themeColor="text1" w:sz="4" w:space="0"/>
        </w:tcBorders>
      </w:tcPr>
    </w:tblStylePr>
    <w:tblStylePr w:type="firstCol">
      <w:rPr>
        <w:b/>
        <w:color w:val="404040"/>
      </w:rPr>
      <w:tblPr/>
    </w:tblStylePr>
    <w:tblStylePr w:type="lastCol">
      <w:rPr>
        <w:b/>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GridTable4-Accent1">
    <w:name w:val="Grid Table 4 - Accent 1"/>
    <w:uiPriority w:val="59"/>
    <w:rsid w:val="00836ff1"/>
    <w:tblPr>
      <w:tblStyleRowBandSize w:val="1"/>
      <w:tblStyleColBandSize w:val="1"/>
      <w:tblBorders>
        <w:top w:val="single" w:color="9BB7D9" w:themeColor="accent1" w:themeTint="90" w:sz="4" w:space="0"/>
        <w:left w:val="single" w:color="9BB7D9" w:themeColor="accent1" w:themeTint="90" w:sz="4" w:space="0"/>
        <w:bottom w:val="single" w:color="9BB7D9" w:themeColor="accent1" w:themeTint="90" w:sz="4" w:space="0"/>
        <w:right w:val="single" w:color="9BB7D9" w:themeColor="accent1" w:themeTint="90" w:sz="4" w:space="0"/>
        <w:insideH w:val="single" w:color="9BB7D9" w:themeColor="accent1" w:themeTint="90" w:sz="4" w:space="0"/>
        <w:insideV w:val="single" w:color="9BB7D9" w:themeColor="accent1" w:themeTint="90" w:sz="4" w:space="0"/>
      </w:tblBorders>
      <w:tblCellMar>
        <w:top w:w="0" w:type="dxa"/>
        <w:left w:w="0" w:type="dxa"/>
        <w:bottom w:w="0" w:type="dxa"/>
        <w:right w:w="0" w:type="dxa"/>
      </w:tblCellMar>
    </w:tblPr>
    <w:tblStylePr w:type="firstRow">
      <w:rPr>
        <w:b/>
        <w:color w:val="FFFFFF"/>
        <w:sz w:val="22"/>
      </w:rPr>
      <w:tblPr/>
      <w:tcPr>
        <w:tcBorders>
          <w:top w:val="single" w:color="4F81BD" w:themeColor="accent1" w:sz="4" w:space="0"/>
          <w:left w:val="single" w:color="4F81BD" w:themeColor="accent1" w:sz="4" w:space="0"/>
          <w:bottom w:val="single" w:color="4F81BD" w:themeColor="accent1" w:sz="4" w:space="0"/>
          <w:right w:val="single" w:color="4F81BD" w:themeColor="accent1" w:sz="4" w:space="0"/>
        </w:tcBorders>
        <w:shd w:val="clear" w:color="FFFFFF" w:fill="auto"/>
      </w:tcPr>
    </w:tblStylePr>
    <w:tblStylePr w:type="lastRow">
      <w:rPr>
        <w:b/>
        <w:color w:val="404040"/>
      </w:rPr>
      <w:tblPr/>
      <w:tcPr>
        <w:tcBorders>
          <w:top w:val="single" w:color="4F81BD" w:themeColor="accent1" w:sz="4" w:space="0"/>
        </w:tcBorders>
      </w:tcPr>
    </w:tblStylePr>
    <w:tblStylePr w:type="firstCol">
      <w:rPr>
        <w:b/>
        <w:color w:val="404040"/>
      </w:rPr>
      <w:tblPr/>
    </w:tblStylePr>
    <w:tblStylePr w:type="lastCol">
      <w:rPr>
        <w:b/>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GridTable4-Accent2">
    <w:name w:val="Grid Table 4 - Accent 2"/>
    <w:uiPriority w:val="59"/>
    <w:rsid w:val="00836ff1"/>
    <w:tblPr>
      <w:tblStyleRowBandSize w:val="1"/>
      <w:tblStyleColBandSize w:val="1"/>
      <w:tblBorders>
        <w:top w:val="single" w:color="DB9B9A" w:themeColor="accent2" w:themeTint="90" w:sz="4" w:space="0"/>
        <w:left w:val="single" w:color="DB9B9A" w:themeColor="accent2" w:themeTint="90" w:sz="4" w:space="0"/>
        <w:bottom w:val="single" w:color="DB9B9A" w:themeColor="accent2" w:themeTint="90" w:sz="4" w:space="0"/>
        <w:right w:val="single" w:color="DB9B9A" w:themeColor="accent2" w:themeTint="90" w:sz="4" w:space="0"/>
        <w:insideH w:val="single" w:color="DB9B9A" w:themeColor="accent2" w:themeTint="90" w:sz="4" w:space="0"/>
        <w:insideV w:val="single" w:color="DB9B9A" w:themeColor="accent2" w:themeTint="90" w:sz="4" w:space="0"/>
      </w:tblBorders>
      <w:tblCellMar>
        <w:top w:w="0" w:type="dxa"/>
        <w:left w:w="0" w:type="dxa"/>
        <w:bottom w:w="0" w:type="dxa"/>
        <w:right w:w="0" w:type="dxa"/>
      </w:tblCellMar>
    </w:tblPr>
    <w:tblStylePr w:type="firstRow">
      <w:rPr>
        <w:b/>
        <w:color w:val="FFFFFF"/>
        <w:sz w:val="22"/>
      </w:rPr>
      <w:tblPr/>
      <w:tcPr>
        <w:tcBorders>
          <w:top w:val="single" w:color="C0504D" w:themeColor="accent2" w:sz="4" w:space="0"/>
          <w:left w:val="single" w:color="C0504D" w:themeColor="accent2" w:sz="4" w:space="0"/>
          <w:bottom w:val="single" w:color="C0504D" w:themeColor="accent2" w:sz="4" w:space="0"/>
          <w:right w:val="single" w:color="C0504D" w:themeColor="accent2" w:sz="4" w:space="0"/>
        </w:tcBorders>
        <w:shd w:val="clear" w:color="FFFFFF" w:fill="auto"/>
      </w:tcPr>
    </w:tblStylePr>
    <w:tblStylePr w:type="lastRow">
      <w:rPr>
        <w:b/>
        <w:color w:val="404040"/>
      </w:rPr>
      <w:tblPr/>
      <w:tcPr>
        <w:tcBorders>
          <w:top w:val="single" w:color="C0504D" w:themeColor="accent2" w:sz="4" w:space="0"/>
        </w:tcBorders>
      </w:tcPr>
    </w:tblStylePr>
    <w:tblStylePr w:type="firstCol">
      <w:rPr>
        <w:b/>
        <w:color w:val="404040"/>
      </w:rPr>
      <w:tblPr/>
    </w:tblStylePr>
    <w:tblStylePr w:type="lastCol">
      <w:rPr>
        <w:b/>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GridTable4-Accent3">
    <w:name w:val="Grid Table 4 - Accent 3"/>
    <w:uiPriority w:val="59"/>
    <w:rsid w:val="00836ff1"/>
    <w:tblPr>
      <w:tblStyleRowBandSize w:val="1"/>
      <w:tblStyleColBandSize w:val="1"/>
      <w:tblBorders>
        <w:top w:val="single" w:color="C6D8A1" w:themeColor="accent3" w:themeTint="90" w:sz="4" w:space="0"/>
        <w:left w:val="single" w:color="C6D8A1" w:themeColor="accent3" w:themeTint="90" w:sz="4" w:space="0"/>
        <w:bottom w:val="single" w:color="C6D8A1" w:themeColor="accent3" w:themeTint="90" w:sz="4" w:space="0"/>
        <w:right w:val="single" w:color="C6D8A1" w:themeColor="accent3" w:themeTint="90" w:sz="4" w:space="0"/>
        <w:insideH w:val="single" w:color="C6D8A1" w:themeColor="accent3" w:themeTint="90" w:sz="4" w:space="0"/>
        <w:insideV w:val="single" w:color="C6D8A1" w:themeColor="accent3" w:themeTint="90" w:sz="4" w:space="0"/>
      </w:tblBorders>
      <w:tblCellMar>
        <w:top w:w="0" w:type="dxa"/>
        <w:left w:w="0" w:type="dxa"/>
        <w:bottom w:w="0" w:type="dxa"/>
        <w:right w:w="0" w:type="dxa"/>
      </w:tblCellMar>
    </w:tblPr>
    <w:tblStylePr w:type="firstRow">
      <w:rPr>
        <w:b/>
        <w:color w:val="FFFFFF"/>
        <w:sz w:val="22"/>
      </w:rPr>
      <w:tblPr/>
      <w:tcPr>
        <w:tcBorders>
          <w:top w:val="single" w:color="9BBB59" w:themeColor="accent3" w:sz="4" w:space="0"/>
          <w:left w:val="single" w:color="9BBB59" w:themeColor="accent3" w:sz="4" w:space="0"/>
          <w:bottom w:val="single" w:color="9BBB59" w:themeColor="accent3" w:sz="4" w:space="0"/>
          <w:right w:val="single" w:color="9BBB59" w:themeColor="accent3" w:sz="4" w:space="0"/>
        </w:tcBorders>
        <w:shd w:val="clear" w:color="FFFFFF" w:fill="auto"/>
      </w:tcPr>
    </w:tblStylePr>
    <w:tblStylePr w:type="lastRow">
      <w:rPr>
        <w:b/>
        <w:color w:val="404040"/>
      </w:rPr>
      <w:tblPr/>
      <w:tcPr>
        <w:tcBorders>
          <w:top w:val="single" w:color="9BBB59" w:themeColor="accent3" w:sz="4" w:space="0"/>
        </w:tcBorders>
      </w:tcPr>
    </w:tblStylePr>
    <w:tblStylePr w:type="firstCol">
      <w:rPr>
        <w:b/>
        <w:color w:val="404040"/>
      </w:rPr>
      <w:tblPr/>
    </w:tblStylePr>
    <w:tblStylePr w:type="lastCol">
      <w:rPr>
        <w:b/>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GridTable4-Accent4">
    <w:name w:val="Grid Table 4 - Accent 4"/>
    <w:uiPriority w:val="59"/>
    <w:rsid w:val="00836ff1"/>
    <w:tblPr>
      <w:tblStyleRowBandSize w:val="1"/>
      <w:tblStyleColBandSize w:val="1"/>
      <w:tblBorders>
        <w:top w:val="single" w:color="B7A7CA" w:themeColor="accent4" w:themeTint="90" w:sz="4" w:space="0"/>
        <w:left w:val="single" w:color="B7A7CA" w:themeColor="accent4" w:themeTint="90" w:sz="4" w:space="0"/>
        <w:bottom w:val="single" w:color="B7A7CA" w:themeColor="accent4" w:themeTint="90" w:sz="4" w:space="0"/>
        <w:right w:val="single" w:color="B7A7CA" w:themeColor="accent4" w:themeTint="90" w:sz="4" w:space="0"/>
        <w:insideH w:val="single" w:color="B7A7CA" w:themeColor="accent4" w:themeTint="90" w:sz="4" w:space="0"/>
        <w:insideV w:val="single" w:color="B7A7CA" w:themeColor="accent4" w:themeTint="90" w:sz="4" w:space="0"/>
      </w:tblBorders>
      <w:tblCellMar>
        <w:top w:w="0" w:type="dxa"/>
        <w:left w:w="0" w:type="dxa"/>
        <w:bottom w:w="0" w:type="dxa"/>
        <w:right w:w="0" w:type="dxa"/>
      </w:tblCellMar>
    </w:tblPr>
    <w:tblStylePr w:type="firstRow">
      <w:rPr>
        <w:b/>
        <w:color w:val="FFFFFF"/>
        <w:sz w:val="22"/>
      </w:rPr>
      <w:tblPr/>
      <w:tcPr>
        <w:tcBorders>
          <w:top w:val="single" w:color="8064A2" w:themeColor="accent4" w:sz="4" w:space="0"/>
          <w:left w:val="single" w:color="8064A2" w:themeColor="accent4" w:sz="4" w:space="0"/>
          <w:bottom w:val="single" w:color="8064A2" w:themeColor="accent4" w:sz="4" w:space="0"/>
          <w:right w:val="single" w:color="8064A2" w:themeColor="accent4" w:sz="4" w:space="0"/>
        </w:tcBorders>
        <w:shd w:val="clear" w:color="FFFFFF" w:fill="auto"/>
      </w:tcPr>
    </w:tblStylePr>
    <w:tblStylePr w:type="lastRow">
      <w:rPr>
        <w:b/>
        <w:color w:val="404040"/>
      </w:rPr>
      <w:tblPr/>
      <w:tcPr>
        <w:tcBorders>
          <w:top w:val="single" w:color="8064A2" w:themeColor="accent4" w:sz="4" w:space="0"/>
        </w:tcBorders>
      </w:tcPr>
    </w:tblStylePr>
    <w:tblStylePr w:type="firstCol">
      <w:rPr>
        <w:b/>
        <w:color w:val="404040"/>
      </w:rPr>
      <w:tblPr/>
    </w:tblStylePr>
    <w:tblStylePr w:type="lastCol">
      <w:rPr>
        <w:b/>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GridTable4-Accent5">
    <w:name w:val="Grid Table 4 - Accent 5"/>
    <w:uiPriority w:val="59"/>
    <w:rsid w:val="00836ff1"/>
    <w:tblPr>
      <w:tblStyleRowBandSize w:val="1"/>
      <w:tblStyleColBandSize w:val="1"/>
      <w:tblBorders>
        <w:top w:val="single" w:color="99D0DE" w:themeColor="accent5" w:themeTint="90" w:sz="4" w:space="0"/>
        <w:left w:val="single" w:color="99D0DE" w:themeColor="accent5" w:themeTint="90" w:sz="4" w:space="0"/>
        <w:bottom w:val="single" w:color="99D0DE" w:themeColor="accent5" w:themeTint="90" w:sz="4" w:space="0"/>
        <w:right w:val="single" w:color="99D0DE" w:themeColor="accent5" w:themeTint="90" w:sz="4" w:space="0"/>
        <w:insideH w:val="single" w:color="99D0DE" w:themeColor="accent5" w:themeTint="90" w:sz="4" w:space="0"/>
        <w:insideV w:val="single" w:color="99D0DE" w:themeColor="accent5" w:themeTint="90" w:sz="4" w:space="0"/>
      </w:tblBorders>
      <w:tblCellMar>
        <w:top w:w="0" w:type="dxa"/>
        <w:left w:w="0" w:type="dxa"/>
        <w:bottom w:w="0" w:type="dxa"/>
        <w:right w:w="0" w:type="dxa"/>
      </w:tblCellMar>
    </w:tblPr>
    <w:tblStylePr w:type="firstRow">
      <w:rPr>
        <w:b/>
        <w:color w:val="FFFFFF"/>
        <w:sz w:val="22"/>
      </w:rPr>
      <w:tblPr/>
      <w:tcPr>
        <w:tcBorders>
          <w:top w:val="single" w:color="4BACC6" w:themeColor="accent5" w:sz="4" w:space="0"/>
          <w:left w:val="single" w:color="4BACC6" w:themeColor="accent5" w:sz="4" w:space="0"/>
          <w:bottom w:val="single" w:color="4BACC6" w:themeColor="accent5" w:sz="4" w:space="0"/>
          <w:right w:val="single" w:color="4BACC6" w:themeColor="accent5" w:sz="4" w:space="0"/>
        </w:tcBorders>
        <w:shd w:val="clear" w:color="FFFFFF" w:fill="auto"/>
      </w:tcPr>
    </w:tblStylePr>
    <w:tblStylePr w:type="lastRow">
      <w:rPr>
        <w:b/>
        <w:color w:val="404040"/>
      </w:rPr>
      <w:tblPr/>
      <w:tcPr>
        <w:tcBorders>
          <w:top w:val="single" w:color="4BACC6" w:themeColor="accent5" w:sz="4" w:space="0"/>
        </w:tcBorders>
      </w:tcPr>
    </w:tblStylePr>
    <w:tblStylePr w:type="firstCol">
      <w:rPr>
        <w:b/>
        <w:color w:val="404040"/>
      </w:rPr>
      <w:tblPr/>
    </w:tblStylePr>
    <w:tblStylePr w:type="lastCol">
      <w:rPr>
        <w:b/>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GridTable4-Accent6">
    <w:name w:val="Grid Table 4 - Accent 6"/>
    <w:uiPriority w:val="59"/>
    <w:rsid w:val="00836ff1"/>
    <w:tblPr>
      <w:tblStyleRowBandSize w:val="1"/>
      <w:tblStyleColBandSize w:val="1"/>
      <w:tblBorders>
        <w:top w:val="single" w:color="FAC396" w:themeColor="accent6" w:themeTint="90" w:sz="4" w:space="0"/>
        <w:left w:val="single" w:color="FAC396" w:themeColor="accent6" w:themeTint="90" w:sz="4" w:space="0"/>
        <w:bottom w:val="single" w:color="FAC396" w:themeColor="accent6" w:themeTint="90" w:sz="4" w:space="0"/>
        <w:right w:val="single" w:color="FAC396" w:themeColor="accent6" w:themeTint="90" w:sz="4" w:space="0"/>
        <w:insideH w:val="single" w:color="FAC396" w:themeColor="accent6" w:themeTint="90" w:sz="4" w:space="0"/>
        <w:insideV w:val="single" w:color="FAC396" w:themeColor="accent6" w:themeTint="90" w:sz="4" w:space="0"/>
      </w:tblBorders>
      <w:tblCellMar>
        <w:top w:w="0" w:type="dxa"/>
        <w:left w:w="0" w:type="dxa"/>
        <w:bottom w:w="0" w:type="dxa"/>
        <w:right w:w="0" w:type="dxa"/>
      </w:tblCellMar>
    </w:tblPr>
    <w:tblStylePr w:type="firstRow">
      <w:rPr>
        <w:b/>
        <w:color w:val="FFFFFF"/>
        <w:sz w:val="22"/>
      </w:rPr>
      <w:tblPr/>
      <w:tcPr>
        <w:tcBorders>
          <w:top w:val="single" w:color="F79646" w:themeColor="accent6" w:sz="4" w:space="0"/>
          <w:left w:val="single" w:color="F79646" w:themeColor="accent6" w:sz="4" w:space="0"/>
          <w:bottom w:val="single" w:color="F79646" w:themeColor="accent6" w:sz="4" w:space="0"/>
          <w:right w:val="single" w:color="F79646" w:themeColor="accent6" w:sz="4" w:space="0"/>
        </w:tcBorders>
        <w:shd w:val="clear" w:color="FFFFFF" w:fill="auto"/>
      </w:tcPr>
    </w:tblStylePr>
    <w:tblStylePr w:type="lastRow">
      <w:rPr>
        <w:b/>
        <w:color w:val="404040"/>
      </w:rPr>
      <w:tblPr/>
      <w:tcPr>
        <w:tcBorders>
          <w:top w:val="single" w:color="F79646" w:themeColor="accent6" w:sz="4" w:space="0"/>
        </w:tcBorders>
      </w:tcPr>
    </w:tblStylePr>
    <w:tblStylePr w:type="firstCol">
      <w:rPr>
        <w:b/>
        <w:color w:val="404040"/>
      </w:rPr>
      <w:tblPr/>
    </w:tblStylePr>
    <w:tblStylePr w:type="lastCol">
      <w:rPr>
        <w:b/>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GridTable5Dark">
    <w:name w:val="Grid Table 5 Dark"/>
    <w:uiPriority w:val="99"/>
    <w:rsid w:val="00836ff1"/>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CellMar>
        <w:top w:w="0" w:type="dxa"/>
        <w:left w:w="0" w:type="dxa"/>
        <w:bottom w:w="0" w:type="dxa"/>
        <w:right w:w="0" w:type="dxa"/>
      </w:tblCellMar>
    </w:tblPr>
    <w:tblStylePr w:type="firstRow">
      <w:rPr>
        <w:b/>
        <w:color w:val="FFFFFF"/>
        <w:sz w:val="22"/>
      </w:rPr>
      <w:tblPr/>
      <w:tcPr>
        <w:shd w:val="clear" w:color="FFFFFF" w:fill="auto"/>
      </w:tcPr>
    </w:tblStylePr>
    <w:tblStylePr w:type="lastRow">
      <w:rPr>
        <w:b/>
        <w:color w:val="FFFFFF"/>
        <w:sz w:val="22"/>
      </w:rPr>
      <w:tblPr/>
      <w:tcPr>
        <w:tcBorders>
          <w:top w:val="single" w:color="FFFFFF" w:themeColor="light1" w:sz="4" w:space="0"/>
        </w:tcBorders>
        <w:shd w:val="clear" w:color="FFFFFF" w:fill="auto"/>
      </w:tcPr>
    </w:tblStylePr>
    <w:tblStylePr w:type="firstCol">
      <w:rPr>
        <w:b/>
        <w:color w:val="FFFFFF"/>
        <w:sz w:val="22"/>
      </w:rPr>
      <w:tblPr/>
      <w:tcPr>
        <w:shd w:val="clear" w:color="FFFFFF" w:fill="auto"/>
      </w:tcPr>
    </w:tblStylePr>
    <w:tblStylePr w:type="lastCol">
      <w:rPr>
        <w:b/>
        <w:color w:val="FFFFFF"/>
        <w:sz w:val="22"/>
      </w:rPr>
      <w:tblPr/>
      <w:tcPr>
        <w:shd w:val="clear" w:color="FFFFFF" w:fill="auto"/>
      </w:tcPr>
    </w:tblStylePr>
    <w:tblStylePr w:type="band1Vert">
      <w:tblPr/>
      <w:tcPr>
        <w:shd w:val="clear" w:color="FFFFFF" w:fill="auto"/>
      </w:tcPr>
    </w:tblStylePr>
    <w:tblStylePr w:type="band1Horz">
      <w:tblPr/>
      <w:tcPr>
        <w:shd w:val="clear" w:color="FFFFFF" w:fill="auto"/>
      </w:tcPr>
    </w:tblStylePr>
  </w:style>
  <w:style w:type="table" w:customStyle="1" w:styleId="GridTable5Dark-Accent1">
    <w:name w:val="Grid Table 5 Dark- Accent 1"/>
    <w:uiPriority w:val="99"/>
    <w:rsid w:val="00836ff1"/>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CellMar>
        <w:top w:w="0" w:type="dxa"/>
        <w:left w:w="0" w:type="dxa"/>
        <w:bottom w:w="0" w:type="dxa"/>
        <w:right w:w="0" w:type="dxa"/>
      </w:tblCellMar>
    </w:tblPr>
    <w:tblStylePr w:type="firstRow">
      <w:rPr>
        <w:b/>
        <w:color w:val="FFFFFF"/>
        <w:sz w:val="22"/>
      </w:rPr>
      <w:tblPr/>
      <w:tcPr>
        <w:shd w:val="clear" w:color="FFFFFF" w:fill="auto"/>
      </w:tcPr>
    </w:tblStylePr>
    <w:tblStylePr w:type="lastRow">
      <w:rPr>
        <w:b/>
        <w:color w:val="FFFFFF"/>
        <w:sz w:val="22"/>
      </w:rPr>
      <w:tblPr/>
      <w:tcPr>
        <w:tcBorders>
          <w:top w:val="single" w:color="FFFFFF" w:themeColor="light1" w:sz="4" w:space="0"/>
        </w:tcBorders>
        <w:shd w:val="clear" w:color="FFFFFF" w:fill="auto"/>
      </w:tcPr>
    </w:tblStylePr>
    <w:tblStylePr w:type="firstCol">
      <w:rPr>
        <w:b/>
        <w:color w:val="FFFFFF"/>
        <w:sz w:val="22"/>
      </w:rPr>
      <w:tblPr/>
      <w:tcPr>
        <w:shd w:val="clear" w:color="FFFFFF" w:fill="auto"/>
      </w:tcPr>
    </w:tblStylePr>
    <w:tblStylePr w:type="lastCol">
      <w:rPr>
        <w:b/>
        <w:color w:val="FFFFFF"/>
        <w:sz w:val="22"/>
      </w:rPr>
      <w:tblPr/>
      <w:tcPr>
        <w:shd w:val="clear" w:color="FFFFFF" w:fill="auto"/>
      </w:tcPr>
    </w:tblStylePr>
    <w:tblStylePr w:type="band1Vert">
      <w:tblPr/>
      <w:tcPr>
        <w:shd w:val="clear" w:color="FFFFFF" w:fill="auto"/>
      </w:tcPr>
    </w:tblStylePr>
    <w:tblStylePr w:type="band1Horz">
      <w:tblPr/>
      <w:tcPr>
        <w:shd w:val="clear" w:color="FFFFFF" w:fill="auto"/>
      </w:tcPr>
    </w:tblStylePr>
  </w:style>
  <w:style w:type="table" w:customStyle="1" w:styleId="GridTable5Dark-Accent2">
    <w:name w:val="Grid Table 5 Dark - Accent 2"/>
    <w:uiPriority w:val="99"/>
    <w:rsid w:val="00836ff1"/>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CellMar>
        <w:top w:w="0" w:type="dxa"/>
        <w:left w:w="0" w:type="dxa"/>
        <w:bottom w:w="0" w:type="dxa"/>
        <w:right w:w="0" w:type="dxa"/>
      </w:tblCellMar>
    </w:tblPr>
    <w:tblStylePr w:type="firstRow">
      <w:rPr>
        <w:b/>
        <w:color w:val="FFFFFF"/>
        <w:sz w:val="22"/>
      </w:rPr>
      <w:tblPr/>
      <w:tcPr>
        <w:shd w:val="clear" w:color="FFFFFF" w:fill="auto"/>
      </w:tcPr>
    </w:tblStylePr>
    <w:tblStylePr w:type="lastRow">
      <w:rPr>
        <w:b/>
        <w:color w:val="FFFFFF"/>
        <w:sz w:val="22"/>
      </w:rPr>
      <w:tblPr/>
      <w:tcPr>
        <w:tcBorders>
          <w:top w:val="single" w:color="FFFFFF" w:themeColor="light1" w:sz="4" w:space="0"/>
        </w:tcBorders>
        <w:shd w:val="clear" w:color="FFFFFF" w:fill="auto"/>
      </w:tcPr>
    </w:tblStylePr>
    <w:tblStylePr w:type="firstCol">
      <w:rPr>
        <w:b/>
        <w:color w:val="FFFFFF"/>
        <w:sz w:val="22"/>
      </w:rPr>
      <w:tblPr/>
      <w:tcPr>
        <w:shd w:val="clear" w:color="FFFFFF" w:fill="auto"/>
      </w:tcPr>
    </w:tblStylePr>
    <w:tblStylePr w:type="lastCol">
      <w:rPr>
        <w:b/>
        <w:color w:val="FFFFFF"/>
        <w:sz w:val="22"/>
      </w:rPr>
      <w:tblPr/>
      <w:tcPr>
        <w:shd w:val="clear" w:color="FFFFFF" w:fill="auto"/>
      </w:tcPr>
    </w:tblStylePr>
    <w:tblStylePr w:type="band1Vert">
      <w:tblPr/>
      <w:tcPr>
        <w:shd w:val="clear" w:color="FFFFFF" w:fill="auto"/>
      </w:tcPr>
    </w:tblStylePr>
    <w:tblStylePr w:type="band1Horz">
      <w:tblPr/>
      <w:tcPr>
        <w:shd w:val="clear" w:color="FFFFFF" w:fill="auto"/>
      </w:tcPr>
    </w:tblStylePr>
  </w:style>
  <w:style w:type="table" w:customStyle="1" w:styleId="GridTable5Dark-Accent3">
    <w:name w:val="Grid Table 5 Dark - Accent 3"/>
    <w:uiPriority w:val="99"/>
    <w:rsid w:val="00836ff1"/>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CellMar>
        <w:top w:w="0" w:type="dxa"/>
        <w:left w:w="0" w:type="dxa"/>
        <w:bottom w:w="0" w:type="dxa"/>
        <w:right w:w="0" w:type="dxa"/>
      </w:tblCellMar>
    </w:tblPr>
    <w:tblStylePr w:type="firstRow">
      <w:rPr>
        <w:b/>
        <w:color w:val="FFFFFF"/>
        <w:sz w:val="22"/>
      </w:rPr>
      <w:tblPr/>
      <w:tcPr>
        <w:shd w:val="clear" w:color="FFFFFF" w:fill="auto"/>
      </w:tcPr>
    </w:tblStylePr>
    <w:tblStylePr w:type="lastRow">
      <w:rPr>
        <w:b/>
        <w:color w:val="FFFFFF"/>
        <w:sz w:val="22"/>
      </w:rPr>
      <w:tblPr/>
      <w:tcPr>
        <w:tcBorders>
          <w:top w:val="single" w:color="FFFFFF" w:themeColor="light1" w:sz="4" w:space="0"/>
        </w:tcBorders>
        <w:shd w:val="clear" w:color="FFFFFF" w:fill="auto"/>
      </w:tcPr>
    </w:tblStylePr>
    <w:tblStylePr w:type="firstCol">
      <w:rPr>
        <w:b/>
        <w:color w:val="FFFFFF"/>
        <w:sz w:val="22"/>
      </w:rPr>
      <w:tblPr/>
      <w:tcPr>
        <w:shd w:val="clear" w:color="FFFFFF" w:fill="auto"/>
      </w:tcPr>
    </w:tblStylePr>
    <w:tblStylePr w:type="lastCol">
      <w:rPr>
        <w:b/>
        <w:color w:val="FFFFFF"/>
        <w:sz w:val="22"/>
      </w:rPr>
      <w:tblPr/>
      <w:tcPr>
        <w:shd w:val="clear" w:color="FFFFFF" w:fill="auto"/>
      </w:tcPr>
    </w:tblStylePr>
    <w:tblStylePr w:type="band1Vert">
      <w:tblPr/>
      <w:tcPr>
        <w:shd w:val="clear" w:color="FFFFFF" w:fill="auto"/>
      </w:tcPr>
    </w:tblStylePr>
    <w:tblStylePr w:type="band1Horz">
      <w:tblPr/>
      <w:tcPr>
        <w:shd w:val="clear" w:color="FFFFFF" w:fill="auto"/>
      </w:tcPr>
    </w:tblStylePr>
  </w:style>
  <w:style w:type="table" w:customStyle="1" w:styleId="GridTable5Dark-Accent4">
    <w:name w:val="Grid Table 5 Dark- Accent 4"/>
    <w:uiPriority w:val="99"/>
    <w:rsid w:val="00836ff1"/>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CellMar>
        <w:top w:w="0" w:type="dxa"/>
        <w:left w:w="0" w:type="dxa"/>
        <w:bottom w:w="0" w:type="dxa"/>
        <w:right w:w="0" w:type="dxa"/>
      </w:tblCellMar>
    </w:tblPr>
    <w:tblStylePr w:type="firstRow">
      <w:rPr>
        <w:b/>
        <w:color w:val="FFFFFF"/>
        <w:sz w:val="22"/>
      </w:rPr>
      <w:tblPr/>
      <w:tcPr>
        <w:shd w:val="clear" w:color="FFFFFF" w:fill="auto"/>
      </w:tcPr>
    </w:tblStylePr>
    <w:tblStylePr w:type="lastRow">
      <w:rPr>
        <w:b/>
        <w:color w:val="FFFFFF"/>
        <w:sz w:val="22"/>
      </w:rPr>
      <w:tblPr/>
      <w:tcPr>
        <w:tcBorders>
          <w:top w:val="single" w:color="FFFFFF" w:themeColor="light1" w:sz="4" w:space="0"/>
        </w:tcBorders>
        <w:shd w:val="clear" w:color="FFFFFF" w:fill="auto"/>
      </w:tcPr>
    </w:tblStylePr>
    <w:tblStylePr w:type="firstCol">
      <w:rPr>
        <w:b/>
        <w:color w:val="FFFFFF"/>
        <w:sz w:val="22"/>
      </w:rPr>
      <w:tblPr/>
      <w:tcPr>
        <w:shd w:val="clear" w:color="FFFFFF" w:fill="auto"/>
      </w:tcPr>
    </w:tblStylePr>
    <w:tblStylePr w:type="lastCol">
      <w:rPr>
        <w:b/>
        <w:color w:val="FFFFFF"/>
        <w:sz w:val="22"/>
      </w:rPr>
      <w:tblPr/>
      <w:tcPr>
        <w:shd w:val="clear" w:color="FFFFFF" w:fill="auto"/>
      </w:tcPr>
    </w:tblStylePr>
    <w:tblStylePr w:type="band1Vert">
      <w:tblPr/>
      <w:tcPr>
        <w:shd w:val="clear" w:color="FFFFFF" w:fill="auto"/>
      </w:tcPr>
    </w:tblStylePr>
    <w:tblStylePr w:type="band1Horz">
      <w:tblPr/>
      <w:tcPr>
        <w:shd w:val="clear" w:color="FFFFFF" w:fill="auto"/>
      </w:tcPr>
    </w:tblStylePr>
  </w:style>
  <w:style w:type="table" w:customStyle="1" w:styleId="GridTable5Dark-Accent5">
    <w:name w:val="Grid Table 5 Dark - Accent 5"/>
    <w:uiPriority w:val="99"/>
    <w:rsid w:val="00836ff1"/>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CellMar>
        <w:top w:w="0" w:type="dxa"/>
        <w:left w:w="0" w:type="dxa"/>
        <w:bottom w:w="0" w:type="dxa"/>
        <w:right w:w="0" w:type="dxa"/>
      </w:tblCellMar>
    </w:tblPr>
    <w:tblStylePr w:type="firstRow">
      <w:rPr>
        <w:b/>
        <w:color w:val="FFFFFF"/>
        <w:sz w:val="22"/>
      </w:rPr>
      <w:tblPr/>
      <w:tcPr>
        <w:shd w:val="clear" w:color="FFFFFF" w:fill="auto"/>
      </w:tcPr>
    </w:tblStylePr>
    <w:tblStylePr w:type="lastRow">
      <w:rPr>
        <w:b/>
        <w:color w:val="FFFFFF"/>
        <w:sz w:val="22"/>
      </w:rPr>
      <w:tblPr/>
      <w:tcPr>
        <w:tcBorders>
          <w:top w:val="single" w:color="FFFFFF" w:themeColor="light1" w:sz="4" w:space="0"/>
        </w:tcBorders>
        <w:shd w:val="clear" w:color="FFFFFF" w:fill="auto"/>
      </w:tcPr>
    </w:tblStylePr>
    <w:tblStylePr w:type="firstCol">
      <w:rPr>
        <w:b/>
        <w:color w:val="FFFFFF"/>
        <w:sz w:val="22"/>
      </w:rPr>
      <w:tblPr/>
      <w:tcPr>
        <w:shd w:val="clear" w:color="FFFFFF" w:fill="auto"/>
      </w:tcPr>
    </w:tblStylePr>
    <w:tblStylePr w:type="lastCol">
      <w:rPr>
        <w:b/>
        <w:color w:val="FFFFFF"/>
        <w:sz w:val="22"/>
      </w:rPr>
      <w:tblPr/>
      <w:tcPr>
        <w:shd w:val="clear" w:color="FFFFFF" w:fill="auto"/>
      </w:tcPr>
    </w:tblStylePr>
    <w:tblStylePr w:type="band1Vert">
      <w:tblPr/>
      <w:tcPr>
        <w:shd w:val="clear" w:color="FFFFFF" w:fill="auto"/>
      </w:tcPr>
    </w:tblStylePr>
    <w:tblStylePr w:type="band1Horz">
      <w:tblPr/>
      <w:tcPr>
        <w:shd w:val="clear" w:color="FFFFFF" w:fill="auto"/>
      </w:tcPr>
    </w:tblStylePr>
  </w:style>
  <w:style w:type="table" w:customStyle="1" w:styleId="GridTable5Dark-Accent6">
    <w:name w:val="Grid Table 5 Dark - Accent 6"/>
    <w:uiPriority w:val="99"/>
    <w:rsid w:val="00836ff1"/>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CellMar>
        <w:top w:w="0" w:type="dxa"/>
        <w:left w:w="0" w:type="dxa"/>
        <w:bottom w:w="0" w:type="dxa"/>
        <w:right w:w="0" w:type="dxa"/>
      </w:tblCellMar>
    </w:tblPr>
    <w:tblStylePr w:type="firstRow">
      <w:rPr>
        <w:b/>
        <w:color w:val="FFFFFF"/>
        <w:sz w:val="22"/>
      </w:rPr>
      <w:tblPr/>
      <w:tcPr>
        <w:shd w:val="clear" w:color="FFFFFF" w:fill="auto"/>
      </w:tcPr>
    </w:tblStylePr>
    <w:tblStylePr w:type="lastRow">
      <w:rPr>
        <w:b/>
        <w:color w:val="FFFFFF"/>
        <w:sz w:val="22"/>
      </w:rPr>
      <w:tblPr/>
      <w:tcPr>
        <w:tcBorders>
          <w:top w:val="single" w:color="FFFFFF" w:themeColor="light1" w:sz="4" w:space="0"/>
        </w:tcBorders>
        <w:shd w:val="clear" w:color="FFFFFF" w:fill="auto"/>
      </w:tcPr>
    </w:tblStylePr>
    <w:tblStylePr w:type="firstCol">
      <w:rPr>
        <w:b/>
        <w:color w:val="FFFFFF"/>
        <w:sz w:val="22"/>
      </w:rPr>
      <w:tblPr/>
      <w:tcPr>
        <w:shd w:val="clear" w:color="FFFFFF" w:fill="auto"/>
      </w:tcPr>
    </w:tblStylePr>
    <w:tblStylePr w:type="lastCol">
      <w:rPr>
        <w:b/>
        <w:color w:val="FFFFFF"/>
        <w:sz w:val="22"/>
      </w:rPr>
      <w:tblPr/>
      <w:tcPr>
        <w:shd w:val="clear" w:color="FFFFFF" w:fill="auto"/>
      </w:tcPr>
    </w:tblStylePr>
    <w:tblStylePr w:type="band1Vert">
      <w:tblPr/>
      <w:tcPr>
        <w:shd w:val="clear" w:color="FFFFFF" w:fill="auto"/>
      </w:tcPr>
    </w:tblStylePr>
    <w:tblStylePr w:type="band1Horz">
      <w:tblPr/>
      <w:tcPr>
        <w:shd w:val="clear" w:color="FFFFFF" w:fill="auto"/>
      </w:tcPr>
    </w:tblStylePr>
  </w:style>
  <w:style w:type="table" w:customStyle="1" w:styleId="GridTable6Colorful">
    <w:name w:val="Grid Table 6 Colorful"/>
    <w:uiPriority w:val="99"/>
    <w:rsid w:val="00836ff1"/>
    <w:tblPr>
      <w:tblStyleRowBandSize w:val="1"/>
      <w:tblStyleColBandSize w:val="1"/>
      <w:tblBorders>
        <w:top w:val="single" w:color="7F7F7F" w:themeColor="text1" w:themeTint="80" w:sz="4" w:space="0"/>
        <w:left w:val="single" w:color="7F7F7F" w:themeColor="text1" w:themeTint="80" w:sz="4" w:space="0"/>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CellMar>
        <w:top w:w="0" w:type="dxa"/>
        <w:left w:w="0" w:type="dxa"/>
        <w:bottom w:w="0" w:type="dxa"/>
        <w:right w:w="0" w:type="dxa"/>
      </w:tblCellMar>
    </w:tblPr>
    <w:tblStylePr w:type="firstRow">
      <w:rPr>
        <w:b/>
        <w:color w:val="7F7F7F" w:themeColor="text1" w:themeTint="80" w:themeShade="95"/>
      </w:rPr>
      <w:tblPr/>
      <w:tcPr>
        <w:tcBorders>
          <w:bottom w:val="single" w:color="000000" w:themeColor="text1" w:sz="12" w:space="0"/>
        </w:tcBorders>
      </w:tcPr>
    </w:tblStylePr>
    <w:tblStylePr w:type="lastRow">
      <w:rPr>
        <w:b/>
        <w:color w:val="7F7F7F" w:themeColor="text1" w:themeTint="80" w:themeShade="95"/>
      </w:rPr>
      <w:tblPr/>
    </w:tblStylePr>
    <w:tblStylePr w:type="firstCol">
      <w:rPr>
        <w:b/>
        <w:color w:val="7F7F7F" w:themeColor="text1" w:themeTint="80" w:themeShade="95"/>
      </w:rPr>
      <w:tblPr/>
    </w:tblStylePr>
    <w:tblStylePr w:type="lastCol">
      <w:rPr>
        <w:b/>
        <w:color w:val="7F7F7F" w:themeColor="text1" w:themeTint="80" w:themeShade="95"/>
      </w:rPr>
      <w:tblPr/>
    </w:tblStylePr>
    <w:tblStylePr w:type="band1Vert">
      <w:tblPr/>
      <w:tcPr>
        <w:shd w:val="clear" w:color="FFFFFF" w:fill="auto"/>
      </w:tcPr>
    </w:tblStylePr>
    <w:tblStylePr w:type="band1Horz">
      <w:rPr>
        <w:color w:val="7F7F7F" w:themeColor="text1" w:themeTint="80" w:themeShade="95"/>
        <w:sz w:val="22"/>
      </w:rPr>
      <w:tblPr/>
      <w:tcPr>
        <w:shd w:val="clear" w:color="FFFFFF" w:fill="auto"/>
      </w:tcPr>
    </w:tblStylePr>
    <w:tblStylePr w:type="band2Horz">
      <w:rPr>
        <w:color w:val="7F7F7F" w:themeColor="text1" w:themeTint="80" w:themeShade="95"/>
        <w:sz w:val="22"/>
      </w:rPr>
      <w:tblPr/>
    </w:tblStylePr>
  </w:style>
  <w:style w:type="table" w:customStyle="1" w:styleId="GridTable6Colorful-Accent1">
    <w:name w:val="Grid Table 6 Colorful - Accent 1"/>
    <w:uiPriority w:val="99"/>
    <w:rsid w:val="00836ff1"/>
    <w:tblPr>
      <w:tblStyleRowBandSize w:val="1"/>
      <w:tblStyleColBandSize w:val="1"/>
      <w:tblBorders>
        <w:top w:val="single" w:color="A6BFDD" w:themeColor="accent1" w:themeTint="80" w:sz="4" w:space="0"/>
        <w:left w:val="single" w:color="A6BFDD" w:themeColor="accent1" w:themeTint="80" w:sz="4" w:space="0"/>
        <w:bottom w:val="single" w:color="A6BFDD" w:themeColor="accent1" w:themeTint="80" w:sz="4" w:space="0"/>
        <w:right w:val="single" w:color="A6BFDD" w:themeColor="accent1" w:themeTint="80" w:sz="4" w:space="0"/>
        <w:insideH w:val="single" w:color="A6BFDD" w:themeColor="accent1" w:themeTint="80" w:sz="4" w:space="0"/>
        <w:insideV w:val="single" w:color="A6BFDD" w:themeColor="accent1" w:themeTint="80" w:sz="4" w:space="0"/>
      </w:tblBorders>
      <w:tblCellMar>
        <w:top w:w="0" w:type="dxa"/>
        <w:left w:w="0" w:type="dxa"/>
        <w:bottom w:w="0" w:type="dxa"/>
        <w:right w:w="0" w:type="dxa"/>
      </w:tblCellMar>
    </w:tblPr>
    <w:tblStylePr w:type="firstRow">
      <w:rPr>
        <w:b/>
        <w:color w:val="A6BFDD" w:themeColor="accent1" w:themeTint="80" w:themeShade="95"/>
      </w:rPr>
      <w:tblPr/>
      <w:tcPr>
        <w:tcBorders>
          <w:bottom w:val="single" w:color="4F81BD" w:themeColor="accent1" w:sz="12" w:space="0"/>
        </w:tcBorders>
      </w:tcPr>
    </w:tblStylePr>
    <w:tblStylePr w:type="lastRow">
      <w:rPr>
        <w:b/>
        <w:color w:val="A6BFDD" w:themeColor="accent1" w:themeTint="80" w:themeShade="95"/>
      </w:rPr>
      <w:tblPr/>
    </w:tblStylePr>
    <w:tblStylePr w:type="firstCol">
      <w:rPr>
        <w:b/>
        <w:color w:val="A6BFDD" w:themeColor="accent1" w:themeTint="80" w:themeShade="95"/>
      </w:rPr>
      <w:tblPr/>
    </w:tblStylePr>
    <w:tblStylePr w:type="lastCol">
      <w:rPr>
        <w:b/>
        <w:color w:val="A6BFDD" w:themeColor="accent1" w:themeTint="80" w:themeShade="95"/>
      </w:rPr>
      <w:tblPr/>
    </w:tblStylePr>
    <w:tblStylePr w:type="band1Vert">
      <w:tblPr/>
      <w:tcPr>
        <w:shd w:val="clear" w:color="FFFFFF" w:fill="auto"/>
      </w:tcPr>
    </w:tblStylePr>
    <w:tblStylePr w:type="band1Horz">
      <w:rPr>
        <w:color w:val="A6BFDD" w:themeColor="accent1" w:themeTint="80" w:themeShade="95"/>
        <w:sz w:val="22"/>
      </w:rPr>
      <w:tblPr/>
      <w:tcPr>
        <w:shd w:val="clear" w:color="FFFFFF" w:fill="auto"/>
      </w:tcPr>
    </w:tblStylePr>
    <w:tblStylePr w:type="band2Horz">
      <w:rPr>
        <w:color w:val="A6BFDD" w:themeColor="accent1" w:themeTint="80" w:themeShade="95"/>
        <w:sz w:val="22"/>
      </w:rPr>
      <w:tblPr/>
    </w:tblStylePr>
  </w:style>
  <w:style w:type="table" w:customStyle="1" w:styleId="GridTable6Colorful-Accent2">
    <w:name w:val="Grid Table 6 Colorful - Accent 2"/>
    <w:uiPriority w:val="99"/>
    <w:rsid w:val="00836ff1"/>
    <w:tblPr>
      <w:tblStyleRowBandSize w:val="1"/>
      <w:tblStyleColBandSize w:val="1"/>
      <w:tblBorders>
        <w:top w:val="single" w:color="D99695" w:themeColor="accent2" w:themeTint="97" w:sz="4" w:space="0"/>
        <w:left w:val="single" w:color="D99695" w:themeColor="accent2" w:themeTint="97" w:sz="4" w:space="0"/>
        <w:bottom w:val="single" w:color="D99695" w:themeColor="accent2" w:themeTint="97" w:sz="4" w:space="0"/>
        <w:right w:val="single" w:color="D99695" w:themeColor="accent2" w:themeTint="97" w:sz="4" w:space="0"/>
        <w:insideH w:val="single" w:color="D99695" w:themeColor="accent2" w:themeTint="97" w:sz="4" w:space="0"/>
        <w:insideV w:val="single" w:color="D99695" w:themeColor="accent2" w:themeTint="97" w:sz="4" w:space="0"/>
      </w:tblBorders>
      <w:tblCellMar>
        <w:top w:w="0" w:type="dxa"/>
        <w:left w:w="0" w:type="dxa"/>
        <w:bottom w:w="0" w:type="dxa"/>
        <w:right w:w="0" w:type="dxa"/>
      </w:tblCellMar>
    </w:tblPr>
    <w:tblStylePr w:type="firstRow">
      <w:rPr>
        <w:b/>
        <w:color w:val="D99695" w:themeColor="accent2" w:themeTint="97" w:themeShade="95"/>
      </w:rPr>
      <w:tblPr/>
      <w:tcPr>
        <w:tcBorders>
          <w:bottom w:val="single" w:color="C0504D" w:themeColor="accent2" w:sz="12" w:space="0"/>
        </w:tcBorders>
      </w:tcPr>
    </w:tblStylePr>
    <w:tblStylePr w:type="lastRow">
      <w:rPr>
        <w:b/>
        <w:color w:val="D99695" w:themeColor="accent2" w:themeTint="97" w:themeShade="95"/>
      </w:rPr>
      <w:tblPr/>
    </w:tblStylePr>
    <w:tblStylePr w:type="firstCol">
      <w:rPr>
        <w:b/>
        <w:color w:val="D99695" w:themeColor="accent2" w:themeTint="97" w:themeShade="95"/>
      </w:rPr>
      <w:tblPr/>
    </w:tblStylePr>
    <w:tblStylePr w:type="lastCol">
      <w:rPr>
        <w:b/>
        <w:color w:val="D99695" w:themeColor="accent2" w:themeTint="97" w:themeShade="95"/>
      </w:rPr>
      <w:tblPr/>
    </w:tblStylePr>
    <w:tblStylePr w:type="band1Vert">
      <w:tblPr/>
      <w:tcPr>
        <w:shd w:val="clear" w:color="FFFFFF" w:fill="auto"/>
      </w:tcPr>
    </w:tblStylePr>
    <w:tblStylePr w:type="band1Horz">
      <w:rPr>
        <w:color w:val="D99695" w:themeColor="accent2" w:themeTint="97" w:themeShade="95"/>
        <w:sz w:val="22"/>
      </w:rPr>
      <w:tblPr/>
      <w:tcPr>
        <w:shd w:val="clear" w:color="FFFFFF" w:fill="auto"/>
      </w:tcPr>
    </w:tblStylePr>
    <w:tblStylePr w:type="band2Horz">
      <w:rPr>
        <w:color w:val="D99695" w:themeColor="accent2" w:themeTint="97" w:themeShade="95"/>
        <w:sz w:val="22"/>
      </w:rPr>
      <w:tblPr/>
    </w:tblStylePr>
  </w:style>
  <w:style w:type="table" w:customStyle="1" w:styleId="GridTable6Colorful-Accent3">
    <w:name w:val="Grid Table 6 Colorful - Accent 3"/>
    <w:uiPriority w:val="99"/>
    <w:rsid w:val="00836ff1"/>
    <w:tblPr>
      <w:tblStyleRowBandSize w:val="1"/>
      <w:tblStyleColBandSize w:val="1"/>
      <w:tblBorders>
        <w:top w:val="single" w:color="9ABB59" w:themeColor="accent3" w:themeTint="fe" w:sz="4" w:space="0"/>
        <w:left w:val="single" w:color="9ABB59" w:themeColor="accent3" w:themeTint="fe" w:sz="4" w:space="0"/>
        <w:bottom w:val="single" w:color="9ABB59" w:themeColor="accent3" w:themeTint="fe" w:sz="4" w:space="0"/>
        <w:right w:val="single" w:color="9ABB59" w:themeColor="accent3" w:themeTint="fe" w:sz="4" w:space="0"/>
        <w:insideH w:val="single" w:color="9ABB59" w:themeColor="accent3" w:themeTint="fe" w:sz="4" w:space="0"/>
        <w:insideV w:val="single" w:color="9ABB59" w:themeColor="accent3" w:themeTint="fe" w:sz="4" w:space="0"/>
      </w:tblBorders>
      <w:tblCellMar>
        <w:top w:w="0" w:type="dxa"/>
        <w:left w:w="0" w:type="dxa"/>
        <w:bottom w:w="0" w:type="dxa"/>
        <w:right w:w="0" w:type="dxa"/>
      </w:tblCellMar>
    </w:tblPr>
    <w:tblStylePr w:type="firstRow">
      <w:rPr>
        <w:b/>
        <w:color w:val="9ABB59" w:themeColor="accent3" w:themeTint="fe" w:themeShade="95"/>
      </w:rPr>
      <w:tblPr/>
      <w:tcPr>
        <w:tcBorders>
          <w:bottom w:val="single" w:color="9BBB59" w:themeColor="accent3" w:sz="12" w:space="0"/>
        </w:tcBorders>
      </w:tcPr>
    </w:tblStylePr>
    <w:tblStylePr w:type="lastRow">
      <w:rPr>
        <w:b/>
        <w:color w:val="9ABB59" w:themeColor="accent3" w:themeTint="fe" w:themeShade="95"/>
      </w:rPr>
      <w:tblPr/>
    </w:tblStylePr>
    <w:tblStylePr w:type="firstCol">
      <w:rPr>
        <w:b/>
        <w:color w:val="9ABB59" w:themeColor="accent3" w:themeTint="fe" w:themeShade="95"/>
      </w:rPr>
      <w:tblPr/>
    </w:tblStylePr>
    <w:tblStylePr w:type="lastCol">
      <w:rPr>
        <w:b/>
        <w:color w:val="9ABB59" w:themeColor="accent3" w:themeTint="fe" w:themeShade="95"/>
      </w:rPr>
      <w:tblPr/>
    </w:tblStylePr>
    <w:tblStylePr w:type="band1Vert">
      <w:tblPr/>
      <w:tcPr>
        <w:shd w:val="clear" w:color="FFFFFF" w:fill="auto"/>
      </w:tcPr>
    </w:tblStylePr>
    <w:tblStylePr w:type="band1Horz">
      <w:rPr>
        <w:color w:val="9ABB59" w:themeColor="accent3" w:themeTint="fe" w:themeShade="95"/>
        <w:sz w:val="22"/>
      </w:rPr>
      <w:tblPr/>
      <w:tcPr>
        <w:shd w:val="clear" w:color="FFFFFF" w:fill="auto"/>
      </w:tcPr>
    </w:tblStylePr>
    <w:tblStylePr w:type="band2Horz">
      <w:rPr>
        <w:color w:val="9ABB59" w:themeColor="accent3" w:themeTint="fe" w:themeShade="95"/>
        <w:sz w:val="22"/>
      </w:rPr>
      <w:tblPr/>
    </w:tblStylePr>
  </w:style>
  <w:style w:type="table" w:customStyle="1" w:styleId="GridTable6Colorful-Accent4">
    <w:name w:val="Grid Table 6 Colorful - Accent 4"/>
    <w:uiPriority w:val="99"/>
    <w:rsid w:val="00836ff1"/>
    <w:tblPr>
      <w:tblStyleRowBandSize w:val="1"/>
      <w:tblStyleColBandSize w:val="1"/>
      <w:tblBorders>
        <w:top w:val="single" w:color="B2A1C6" w:themeColor="accent4" w:themeTint="9a" w:sz="4" w:space="0"/>
        <w:left w:val="single" w:color="B2A1C6" w:themeColor="accent4" w:themeTint="9a" w:sz="4" w:space="0"/>
        <w:bottom w:val="single" w:color="B2A1C6" w:themeColor="accent4" w:themeTint="9a" w:sz="4" w:space="0"/>
        <w:right w:val="single" w:color="B2A1C6" w:themeColor="accent4" w:themeTint="9a" w:sz="4" w:space="0"/>
        <w:insideH w:val="single" w:color="B2A1C6" w:themeColor="accent4" w:themeTint="9a" w:sz="4" w:space="0"/>
        <w:insideV w:val="single" w:color="B2A1C6" w:themeColor="accent4" w:themeTint="9a" w:sz="4" w:space="0"/>
      </w:tblBorders>
      <w:tblCellMar>
        <w:top w:w="0" w:type="dxa"/>
        <w:left w:w="0" w:type="dxa"/>
        <w:bottom w:w="0" w:type="dxa"/>
        <w:right w:w="0" w:type="dxa"/>
      </w:tblCellMar>
    </w:tblPr>
    <w:tblStylePr w:type="firstRow">
      <w:rPr>
        <w:b/>
        <w:color w:val="B2A1C6" w:themeColor="accent4" w:themeTint="9a" w:themeShade="95"/>
      </w:rPr>
      <w:tblPr/>
      <w:tcPr>
        <w:tcBorders>
          <w:bottom w:val="single" w:color="8064A2" w:themeColor="accent4" w:sz="12" w:space="0"/>
        </w:tcBorders>
      </w:tcPr>
    </w:tblStylePr>
    <w:tblStylePr w:type="lastRow">
      <w:rPr>
        <w:b/>
        <w:color w:val="B2A1C6" w:themeColor="accent4" w:themeTint="9a" w:themeShade="95"/>
      </w:rPr>
      <w:tblPr/>
    </w:tblStylePr>
    <w:tblStylePr w:type="firstCol">
      <w:rPr>
        <w:b/>
        <w:color w:val="B2A1C6" w:themeColor="accent4" w:themeTint="9a" w:themeShade="95"/>
      </w:rPr>
      <w:tblPr/>
    </w:tblStylePr>
    <w:tblStylePr w:type="lastCol">
      <w:rPr>
        <w:b/>
        <w:color w:val="B2A1C6" w:themeColor="accent4" w:themeTint="9a" w:themeShade="95"/>
      </w:rPr>
      <w:tblPr/>
    </w:tblStylePr>
    <w:tblStylePr w:type="band1Vert">
      <w:tblPr/>
      <w:tcPr>
        <w:shd w:val="clear" w:color="FFFFFF" w:fill="auto"/>
      </w:tcPr>
    </w:tblStylePr>
    <w:tblStylePr w:type="band1Horz">
      <w:rPr>
        <w:color w:val="B2A1C6" w:themeColor="accent4" w:themeTint="9a" w:themeShade="95"/>
        <w:sz w:val="22"/>
      </w:rPr>
      <w:tblPr/>
      <w:tcPr>
        <w:shd w:val="clear" w:color="FFFFFF" w:fill="auto"/>
      </w:tcPr>
    </w:tblStylePr>
    <w:tblStylePr w:type="band2Horz">
      <w:rPr>
        <w:color w:val="B2A1C6" w:themeColor="accent4" w:themeTint="9a" w:themeShade="95"/>
        <w:sz w:val="22"/>
      </w:rPr>
      <w:tblPr/>
    </w:tblStylePr>
  </w:style>
  <w:style w:type="table" w:customStyle="1" w:styleId="GridTable6Colorful-Accent5">
    <w:name w:val="Grid Table 6 Colorful - Accent 5"/>
    <w:uiPriority w:val="99"/>
    <w:rsid w:val="00836ff1"/>
    <w:tblPr>
      <w:tblStyleRowBandSize w:val="1"/>
      <w:tblStyleColBandSize w:val="1"/>
      <w:tblBorders>
        <w:top w:val="single" w:color="4BACC6" w:themeColor="accent5" w:sz="4" w:space="0"/>
        <w:left w:val="single" w:color="4BACC6" w:themeColor="accent5" w:sz="4" w:space="0"/>
        <w:bottom w:val="single" w:color="4BACC6" w:themeColor="accent5" w:sz="4" w:space="0"/>
        <w:right w:val="single" w:color="4BACC6" w:themeColor="accent5" w:sz="4" w:space="0"/>
        <w:insideH w:val="single" w:color="4BACC6" w:themeColor="accent5" w:sz="4" w:space="0"/>
        <w:insideV w:val="single" w:color="4BACC6" w:themeColor="accent5" w:sz="4" w:space="0"/>
      </w:tblBorders>
      <w:tblCellMar>
        <w:top w:w="0" w:type="dxa"/>
        <w:left w:w="0" w:type="dxa"/>
        <w:bottom w:w="0" w:type="dxa"/>
        <w:right w:w="0" w:type="dxa"/>
      </w:tblCellMar>
    </w:tblPr>
    <w:tblStylePr w:type="firstRow">
      <w:rPr>
        <w:b/>
        <w:color w:val="266779" w:themeColor="accent5" w:themeShade="95"/>
      </w:rPr>
      <w:tblPr/>
      <w:tcPr>
        <w:tcBorders>
          <w:bottom w:val="single" w:color="4BACC6" w:themeColor="accent5" w:sz="12" w:space="0"/>
        </w:tcBorders>
      </w:tcPr>
    </w:tblStylePr>
    <w:tblStylePr w:type="lastRow">
      <w:rPr>
        <w:b/>
        <w:color w:val="266779" w:themeColor="accent5" w:themeShade="95"/>
      </w:rPr>
      <w:tblPr/>
    </w:tblStylePr>
    <w:tblStylePr w:type="firstCol">
      <w:rPr>
        <w:b/>
        <w:color w:val="266779" w:themeColor="accent5" w:themeShade="95"/>
      </w:rPr>
      <w:tblPr/>
    </w:tblStylePr>
    <w:tblStylePr w:type="lastCol">
      <w:rPr>
        <w:b/>
        <w:color w:val="266779" w:themeColor="accent5" w:themeShade="95"/>
      </w:rPr>
      <w:tblPr/>
    </w:tblStylePr>
    <w:tblStylePr w:type="band1Vert">
      <w:tblPr/>
      <w:tcPr>
        <w:shd w:val="clear" w:color="FFFFFF" w:fill="auto"/>
      </w:tcPr>
    </w:tblStylePr>
    <w:tblStylePr w:type="band1Horz">
      <w:rPr>
        <w:color w:val="266779" w:themeColor="accent5" w:themeShade="95"/>
        <w:sz w:val="22"/>
      </w:rPr>
      <w:tblPr/>
      <w:tcPr>
        <w:shd w:val="clear" w:color="FFFFFF" w:fill="auto"/>
      </w:tcPr>
    </w:tblStylePr>
    <w:tblStylePr w:type="band2Horz">
      <w:rPr>
        <w:color w:val="266779" w:themeColor="accent5" w:themeShade="95"/>
        <w:sz w:val="22"/>
      </w:rPr>
      <w:tblPr/>
    </w:tblStylePr>
  </w:style>
  <w:style w:type="table" w:customStyle="1" w:styleId="GridTable6Colorful-Accent6">
    <w:name w:val="Grid Table 6 Colorful - Accent 6"/>
    <w:uiPriority w:val="99"/>
    <w:rsid w:val="00836ff1"/>
    <w:tblPr>
      <w:tblStyleRowBandSize w:val="1"/>
      <w:tblStyleColBandSize w:val="1"/>
      <w:tblBorders>
        <w:top w:val="single" w:color="F79646" w:themeColor="accent6" w:sz="4" w:space="0"/>
        <w:left w:val="single" w:color="F79646" w:themeColor="accent6" w:sz="4" w:space="0"/>
        <w:bottom w:val="single" w:color="F79646" w:themeColor="accent6" w:sz="4" w:space="0"/>
        <w:right w:val="single" w:color="F79646" w:themeColor="accent6" w:sz="4" w:space="0"/>
        <w:insideH w:val="single" w:color="F79646" w:themeColor="accent6" w:sz="4" w:space="0"/>
        <w:insideV w:val="single" w:color="F79646" w:themeColor="accent6" w:sz="4" w:space="0"/>
      </w:tblBorders>
      <w:tblCellMar>
        <w:top w:w="0" w:type="dxa"/>
        <w:left w:w="0" w:type="dxa"/>
        <w:bottom w:w="0" w:type="dxa"/>
        <w:right w:w="0" w:type="dxa"/>
      </w:tblCellMar>
    </w:tblPr>
    <w:tblStylePr w:type="firstRow">
      <w:rPr>
        <w:b/>
        <w:color w:val="266779" w:themeColor="accent5" w:themeShade="95"/>
      </w:rPr>
      <w:tblPr/>
      <w:tcPr>
        <w:tcBorders>
          <w:bottom w:val="single" w:color="F79646" w:themeColor="accent6" w:sz="12" w:space="0"/>
        </w:tcBorders>
      </w:tcPr>
    </w:tblStylePr>
    <w:tblStylePr w:type="lastRow">
      <w:rPr>
        <w:b/>
        <w:color w:val="266779" w:themeColor="accent5" w:themeShade="95"/>
      </w:rPr>
      <w:tblPr/>
    </w:tblStylePr>
    <w:tblStylePr w:type="firstCol">
      <w:rPr>
        <w:b/>
        <w:color w:val="266779" w:themeColor="accent5" w:themeShade="95"/>
      </w:rPr>
      <w:tblPr/>
    </w:tblStylePr>
    <w:tblStylePr w:type="lastCol">
      <w:rPr>
        <w:b/>
        <w:color w:val="266779" w:themeColor="accent5" w:themeShade="95"/>
      </w:rPr>
      <w:tblPr/>
    </w:tblStylePr>
    <w:tblStylePr w:type="band1Vert">
      <w:tblPr/>
      <w:tcPr>
        <w:shd w:val="clear" w:color="FFFFFF" w:fill="auto"/>
      </w:tcPr>
    </w:tblStylePr>
    <w:tblStylePr w:type="band1Horz">
      <w:rPr>
        <w:color w:val="266779" w:themeColor="accent5" w:themeShade="95"/>
        <w:sz w:val="22"/>
      </w:rPr>
      <w:tblPr/>
      <w:tcPr>
        <w:shd w:val="clear" w:color="FFFFFF" w:fill="auto"/>
      </w:tcPr>
    </w:tblStylePr>
    <w:tblStylePr w:type="band2Horz">
      <w:rPr>
        <w:color w:val="266779" w:themeColor="accent5" w:themeShade="95"/>
        <w:sz w:val="22"/>
      </w:rPr>
      <w:tblPr/>
    </w:tblStylePr>
  </w:style>
  <w:style w:type="table" w:customStyle="1" w:styleId="GridTable7Colorful">
    <w:name w:val="Grid Table 7 Colorful"/>
    <w:uiPriority w:val="99"/>
    <w:rsid w:val="00836ff1"/>
    <w:tblPr>
      <w:tblStyleRowBandSize w:val="1"/>
      <w:tblStyleColBandSize w:val="1"/>
      <w:tblBorders>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CellMar>
        <w:top w:w="0" w:type="dxa"/>
        <w:left w:w="0" w:type="dxa"/>
        <w:bottom w:w="0" w:type="dxa"/>
        <w:right w:w="0" w:type="dxa"/>
      </w:tblCellMar>
    </w:tblPr>
    <w:tblStylePr w:type="firstRow">
      <w:rPr>
        <w:b/>
        <w:color w:val="7F7F7F" w:themeColor="text1" w:themeTint="80" w:themeShade="95"/>
        <w:sz w:val="22"/>
      </w:rPr>
      <w:tblPr/>
      <w:tcPr>
        <w:tcBorders>
          <w:top w:val="none" w:color="auto" w:sz="0" w:space="0"/>
          <w:left w:val="none" w:color="auto" w:sz="0" w:space="0"/>
          <w:bottom w:val="single" w:color="000000" w:themeColor="text1" w:sz="4" w:space="0"/>
          <w:right w:val="none" w:color="auto" w:sz="0" w:space="0"/>
        </w:tcBorders>
        <w:shd w:val="clear" w:color="FFFFFF" w:fill="auto"/>
      </w:tcPr>
    </w:tblStylePr>
    <w:tblStylePr w:type="lastRow">
      <w:rPr>
        <w:b/>
        <w:color w:val="7F7F7F" w:themeColor="text1" w:themeTint="80" w:themeShade="95"/>
        <w:sz w:val="22"/>
      </w:rPr>
      <w:tblPr/>
      <w:tcPr>
        <w:tcBorders>
          <w:top w:val="single" w:color="000000" w:themeColor="text1" w:sz="4" w:space="0"/>
          <w:left w:val="none" w:color="auto" w:sz="0" w:space="0"/>
          <w:bottom w:val="none" w:color="auto" w:sz="0" w:space="0"/>
          <w:right w:val="none" w:color="auto" w:sz="0" w:space="0"/>
        </w:tcBorders>
        <w:shd w:val="clear" w:color="FFFFFF" w:fill="auto"/>
      </w:tcPr>
    </w:tblStylePr>
    <w:tblStylePr w:type="firstCol">
      <w:pPr>
        <w:jc w:val="right"/>
      </w:pPr>
      <w:rPr>
        <w:i/>
        <w:color w:val="7F7F7F" w:themeColor="text1" w:themeTint="80" w:themeShade="95"/>
        <w:sz w:val="22"/>
      </w:rPr>
      <w:tblPr/>
      <w:tcPr>
        <w:tcBorders>
          <w:top w:val="none" w:color="auto" w:sz="0" w:space="0"/>
          <w:left w:val="none" w:color="auto" w:sz="0" w:space="0"/>
          <w:bottom w:val="none" w:color="auto" w:sz="0" w:space="0"/>
          <w:right w:val="single" w:color="000000" w:themeColor="text1" w:sz="4" w:space="0"/>
        </w:tcBorders>
        <w:shd w:val="clear" w:color="FFFFFF" w:fill="auto"/>
      </w:tcPr>
    </w:tblStylePr>
    <w:tblStylePr w:type="lastCol">
      <w:rPr>
        <w:i/>
        <w:color w:val="7F7F7F" w:themeColor="text1" w:themeTint="80" w:themeShade="95"/>
        <w:sz w:val="22"/>
      </w:rPr>
      <w:tblPr/>
      <w:tcPr>
        <w:tcBorders>
          <w:top w:val="none" w:color="auto" w:sz="0" w:space="0"/>
          <w:left w:val="single" w:color="000000" w:themeColor="text1" w:sz="4" w:space="0"/>
          <w:bottom w:val="none" w:color="auto" w:sz="0" w:space="0"/>
          <w:right w:val="none" w:color="auto" w:sz="0" w:space="0"/>
        </w:tcBorders>
        <w:shd w:val="clear" w:color="FFFFFF" w:fill="auto"/>
      </w:tcPr>
    </w:tblStylePr>
    <w:tblStylePr w:type="band1Vert">
      <w:tblPr/>
      <w:tcPr>
        <w:shd w:val="clear" w:color="FFFFFF" w:fill="auto"/>
      </w:tcPr>
    </w:tblStylePr>
    <w:tblStylePr w:type="band1Horz">
      <w:rPr>
        <w:color w:val="7F7F7F" w:themeColor="text1" w:themeTint="80" w:themeShade="95"/>
        <w:sz w:val="22"/>
      </w:rPr>
      <w:tblPr/>
      <w:tcPr>
        <w:shd w:val="clear" w:color="FFFFFF" w:fill="auto"/>
      </w:tcPr>
    </w:tblStylePr>
    <w:tblStylePr w:type="band2Horz">
      <w:rPr>
        <w:color w:val="7F7F7F" w:themeColor="text1" w:themeTint="80" w:themeShade="95"/>
        <w:sz w:val="22"/>
      </w:rPr>
      <w:tblPr/>
    </w:tblStylePr>
  </w:style>
  <w:style w:type="table" w:customStyle="1" w:styleId="GridTable7Colorful-Accent1">
    <w:name w:val="Grid Table 7 Colorful - Accent 1"/>
    <w:uiPriority w:val="99"/>
    <w:rsid w:val="00836ff1"/>
    <w:tblPr>
      <w:tblStyleRowBandSize w:val="1"/>
      <w:tblStyleColBandSize w:val="1"/>
      <w:tblBorders>
        <w:bottom w:val="single" w:color="A6BFDD" w:themeColor="accent1" w:themeTint="80" w:sz="4" w:space="0"/>
        <w:right w:val="single" w:color="A6BFDD" w:themeColor="accent1" w:themeTint="80" w:sz="4" w:space="0"/>
        <w:insideH w:val="single" w:color="A6BFDD" w:themeColor="accent1" w:themeTint="80" w:sz="4" w:space="0"/>
        <w:insideV w:val="single" w:color="A6BFDD" w:themeColor="accent1" w:themeTint="80" w:sz="4" w:space="0"/>
      </w:tblBorders>
      <w:tblCellMar>
        <w:top w:w="0" w:type="dxa"/>
        <w:left w:w="0" w:type="dxa"/>
        <w:bottom w:w="0" w:type="dxa"/>
        <w:right w:w="0" w:type="dxa"/>
      </w:tblCellMar>
    </w:tblPr>
    <w:tblStylePr w:type="firstRow">
      <w:rPr>
        <w:b/>
        <w:color w:val="A6BFDD" w:themeColor="accent1" w:themeTint="80" w:themeShade="95"/>
        <w:sz w:val="22"/>
      </w:rPr>
      <w:tblPr/>
      <w:tcPr>
        <w:tcBorders>
          <w:top w:val="none" w:color="auto" w:sz="0" w:space="0"/>
          <w:left w:val="none" w:color="auto" w:sz="0" w:space="0"/>
          <w:bottom w:val="single" w:color="4F81BD" w:themeColor="accent1" w:sz="4" w:space="0"/>
          <w:right w:val="none" w:color="auto" w:sz="0" w:space="0"/>
        </w:tcBorders>
        <w:shd w:val="clear" w:color="FFFFFF" w:fill="auto"/>
      </w:tcPr>
    </w:tblStylePr>
    <w:tblStylePr w:type="lastRow">
      <w:rPr>
        <w:b/>
        <w:color w:val="A6BFDD" w:themeColor="accent1" w:themeTint="80" w:themeShade="95"/>
        <w:sz w:val="22"/>
      </w:rPr>
      <w:tblPr/>
      <w:tcPr>
        <w:tcBorders>
          <w:top w:val="single" w:color="4F81BD" w:themeColor="accent1" w:sz="4" w:space="0"/>
          <w:left w:val="none" w:color="auto" w:sz="0" w:space="0"/>
          <w:bottom w:val="none" w:color="auto" w:sz="0" w:space="0"/>
          <w:right w:val="none" w:color="auto" w:sz="0" w:space="0"/>
        </w:tcBorders>
        <w:shd w:val="clear" w:color="FFFFFF" w:fill="auto"/>
      </w:tcPr>
    </w:tblStylePr>
    <w:tblStylePr w:type="firstCol">
      <w:pPr>
        <w:jc w:val="right"/>
      </w:pPr>
      <w:rPr>
        <w:i/>
        <w:color w:val="A6BFDD" w:themeColor="accent1" w:themeTint="80" w:themeShade="95"/>
        <w:sz w:val="22"/>
      </w:rPr>
      <w:tblPr/>
      <w:tcPr>
        <w:tcBorders>
          <w:top w:val="none" w:color="auto" w:sz="0" w:space="0"/>
          <w:left w:val="none" w:color="auto" w:sz="0" w:space="0"/>
          <w:bottom w:val="none" w:color="auto" w:sz="0" w:space="0"/>
          <w:right w:val="single" w:color="4F81BD" w:themeColor="accent1" w:sz="4" w:space="0"/>
        </w:tcBorders>
        <w:shd w:val="clear" w:color="FFFFFF" w:fill="auto"/>
      </w:tcPr>
    </w:tblStylePr>
    <w:tblStylePr w:type="lastCol">
      <w:rPr>
        <w:i/>
        <w:color w:val="A6BFDD" w:themeColor="accent1" w:themeTint="80" w:themeShade="95"/>
        <w:sz w:val="22"/>
      </w:rPr>
      <w:tblPr/>
      <w:tcPr>
        <w:tcBorders>
          <w:top w:val="none" w:color="auto" w:sz="0" w:space="0"/>
          <w:left w:val="single" w:color="4F81BD" w:themeColor="accent1" w:sz="4" w:space="0"/>
          <w:bottom w:val="none" w:color="auto" w:sz="0" w:space="0"/>
          <w:right w:val="none" w:color="auto" w:sz="0" w:space="0"/>
        </w:tcBorders>
        <w:shd w:val="clear" w:color="FFFFFF" w:fill="auto"/>
      </w:tcPr>
    </w:tblStylePr>
    <w:tblStylePr w:type="band1Vert">
      <w:tblPr/>
      <w:tcPr>
        <w:shd w:val="clear" w:color="FFFFFF" w:fill="auto"/>
      </w:tcPr>
    </w:tblStylePr>
    <w:tblStylePr w:type="band1Horz">
      <w:rPr>
        <w:color w:val="A6BFDD" w:themeColor="accent1" w:themeTint="80" w:themeShade="95"/>
        <w:sz w:val="22"/>
      </w:rPr>
      <w:tblPr/>
      <w:tcPr>
        <w:shd w:val="clear" w:color="FFFFFF" w:fill="auto"/>
      </w:tcPr>
    </w:tblStylePr>
    <w:tblStylePr w:type="band2Horz">
      <w:rPr>
        <w:color w:val="A6BFDD" w:themeColor="accent1" w:themeTint="80" w:themeShade="95"/>
        <w:sz w:val="22"/>
      </w:rPr>
      <w:tblPr/>
    </w:tblStylePr>
  </w:style>
  <w:style w:type="table" w:customStyle="1" w:styleId="GridTable7Colorful-Accent2">
    <w:name w:val="Grid Table 7 Colorful - Accent 2"/>
    <w:uiPriority w:val="99"/>
    <w:rsid w:val="00836ff1"/>
    <w:tblPr>
      <w:tblStyleRowBandSize w:val="1"/>
      <w:tblStyleColBandSize w:val="1"/>
      <w:tblBorders>
        <w:bottom w:val="single" w:color="D99695" w:themeColor="accent2" w:themeTint="97" w:sz="4" w:space="0"/>
        <w:right w:val="single" w:color="D99695" w:themeColor="accent2" w:themeTint="97" w:sz="4" w:space="0"/>
        <w:insideH w:val="single" w:color="D99695" w:themeColor="accent2" w:themeTint="97" w:sz="4" w:space="0"/>
        <w:insideV w:val="single" w:color="D99695" w:themeColor="accent2" w:themeTint="97" w:sz="4" w:space="0"/>
      </w:tblBorders>
      <w:tblCellMar>
        <w:top w:w="0" w:type="dxa"/>
        <w:left w:w="0" w:type="dxa"/>
        <w:bottom w:w="0" w:type="dxa"/>
        <w:right w:w="0" w:type="dxa"/>
      </w:tblCellMar>
    </w:tblPr>
    <w:tblStylePr w:type="firstRow">
      <w:rPr>
        <w:b/>
        <w:color w:val="D99695" w:themeColor="accent2" w:themeTint="97" w:themeShade="95"/>
        <w:sz w:val="22"/>
      </w:rPr>
      <w:tblPr/>
      <w:tcPr>
        <w:tcBorders>
          <w:top w:val="none" w:color="auto" w:sz="0" w:space="0"/>
          <w:left w:val="none" w:color="auto" w:sz="0" w:space="0"/>
          <w:bottom w:val="single" w:color="C0504D" w:themeColor="accent2" w:sz="4" w:space="0"/>
          <w:right w:val="none" w:color="auto" w:sz="0" w:space="0"/>
        </w:tcBorders>
        <w:shd w:val="clear" w:color="FFFFFF" w:fill="auto"/>
      </w:tcPr>
    </w:tblStylePr>
    <w:tblStylePr w:type="lastRow">
      <w:rPr>
        <w:b/>
        <w:color w:val="D99695" w:themeColor="accent2" w:themeTint="97" w:themeShade="95"/>
        <w:sz w:val="22"/>
      </w:rPr>
      <w:tblPr/>
      <w:tcPr>
        <w:tcBorders>
          <w:top w:val="single" w:color="C0504D" w:themeColor="accent2" w:sz="4" w:space="0"/>
          <w:left w:val="none" w:color="auto" w:sz="0" w:space="0"/>
          <w:bottom w:val="none" w:color="auto" w:sz="0" w:space="0"/>
          <w:right w:val="none" w:color="auto" w:sz="0" w:space="0"/>
        </w:tcBorders>
        <w:shd w:val="clear" w:color="FFFFFF" w:fill="auto"/>
      </w:tcPr>
    </w:tblStylePr>
    <w:tblStylePr w:type="firstCol">
      <w:pPr>
        <w:jc w:val="right"/>
      </w:pPr>
      <w:rPr>
        <w:i/>
        <w:color w:val="D99695" w:themeColor="accent2" w:themeTint="97" w:themeShade="95"/>
        <w:sz w:val="22"/>
      </w:rPr>
      <w:tblPr/>
      <w:tcPr>
        <w:tcBorders>
          <w:top w:val="none" w:color="auto" w:sz="0" w:space="0"/>
          <w:left w:val="none" w:color="auto" w:sz="0" w:space="0"/>
          <w:bottom w:val="none" w:color="auto" w:sz="0" w:space="0"/>
          <w:right w:val="single" w:color="C0504D" w:themeColor="accent2" w:sz="4" w:space="0"/>
        </w:tcBorders>
        <w:shd w:val="clear" w:color="FFFFFF" w:fill="auto"/>
      </w:tcPr>
    </w:tblStylePr>
    <w:tblStylePr w:type="lastCol">
      <w:rPr>
        <w:i/>
        <w:color w:val="D99695" w:themeColor="accent2" w:themeTint="97" w:themeShade="95"/>
        <w:sz w:val="22"/>
      </w:rPr>
      <w:tblPr/>
      <w:tcPr>
        <w:tcBorders>
          <w:top w:val="none" w:color="auto" w:sz="0" w:space="0"/>
          <w:left w:val="single" w:color="C0504D" w:themeColor="accent2" w:sz="4" w:space="0"/>
          <w:bottom w:val="none" w:color="auto" w:sz="0" w:space="0"/>
          <w:right w:val="none" w:color="auto" w:sz="0" w:space="0"/>
        </w:tcBorders>
        <w:shd w:val="clear" w:color="FFFFFF" w:fill="auto"/>
      </w:tcPr>
    </w:tblStylePr>
    <w:tblStylePr w:type="band1Vert">
      <w:tblPr/>
      <w:tcPr>
        <w:shd w:val="clear" w:color="FFFFFF" w:fill="auto"/>
      </w:tcPr>
    </w:tblStylePr>
    <w:tblStylePr w:type="band1Horz">
      <w:rPr>
        <w:color w:val="D99695" w:themeColor="accent2" w:themeTint="97" w:themeShade="95"/>
        <w:sz w:val="22"/>
      </w:rPr>
      <w:tblPr/>
      <w:tcPr>
        <w:shd w:val="clear" w:color="FFFFFF" w:fill="auto"/>
      </w:tcPr>
    </w:tblStylePr>
    <w:tblStylePr w:type="band2Horz">
      <w:rPr>
        <w:color w:val="D99695" w:themeColor="accent2" w:themeTint="97" w:themeShade="95"/>
        <w:sz w:val="22"/>
      </w:rPr>
      <w:tblPr/>
    </w:tblStylePr>
  </w:style>
  <w:style w:type="table" w:customStyle="1" w:styleId="GridTable7Colorful-Accent3">
    <w:name w:val="Grid Table 7 Colorful - Accent 3"/>
    <w:uiPriority w:val="99"/>
    <w:rsid w:val="00836ff1"/>
    <w:tblPr>
      <w:tblStyleRowBandSize w:val="1"/>
      <w:tblStyleColBandSize w:val="1"/>
      <w:tblBorders>
        <w:bottom w:val="single" w:color="9ABB59" w:themeColor="accent3" w:themeTint="fe" w:sz="4" w:space="0"/>
        <w:right w:val="single" w:color="9ABB59" w:themeColor="accent3" w:themeTint="fe" w:sz="4" w:space="0"/>
        <w:insideH w:val="single" w:color="9ABB59" w:themeColor="accent3" w:themeTint="fe" w:sz="4" w:space="0"/>
        <w:insideV w:val="single" w:color="9ABB59" w:themeColor="accent3" w:themeTint="fe" w:sz="4" w:space="0"/>
      </w:tblBorders>
      <w:tblCellMar>
        <w:top w:w="0" w:type="dxa"/>
        <w:left w:w="0" w:type="dxa"/>
        <w:bottom w:w="0" w:type="dxa"/>
        <w:right w:w="0" w:type="dxa"/>
      </w:tblCellMar>
    </w:tblPr>
    <w:tblStylePr w:type="firstRow">
      <w:rPr>
        <w:b/>
        <w:color w:val="9ABB59" w:themeColor="accent3" w:themeTint="fe" w:themeShade="95"/>
        <w:sz w:val="22"/>
      </w:rPr>
      <w:tblPr/>
      <w:tcPr>
        <w:tcBorders>
          <w:top w:val="none" w:color="auto" w:sz="0" w:space="0"/>
          <w:left w:val="none" w:color="auto" w:sz="0" w:space="0"/>
          <w:bottom w:val="single" w:color="9BBB59" w:themeColor="accent3" w:sz="4" w:space="0"/>
          <w:right w:val="none" w:color="auto" w:sz="0" w:space="0"/>
        </w:tcBorders>
        <w:shd w:val="clear" w:color="FFFFFF" w:fill="auto"/>
      </w:tcPr>
    </w:tblStylePr>
    <w:tblStylePr w:type="lastRow">
      <w:rPr>
        <w:b/>
        <w:color w:val="9ABB59" w:themeColor="accent3" w:themeTint="fe" w:themeShade="95"/>
        <w:sz w:val="22"/>
      </w:rPr>
      <w:tblPr/>
      <w:tcPr>
        <w:tcBorders>
          <w:top w:val="single" w:color="9BBB59" w:themeColor="accent3" w:sz="4" w:space="0"/>
          <w:left w:val="none" w:color="auto" w:sz="0" w:space="0"/>
          <w:bottom w:val="none" w:color="auto" w:sz="0" w:space="0"/>
          <w:right w:val="none" w:color="auto" w:sz="0" w:space="0"/>
        </w:tcBorders>
        <w:shd w:val="clear" w:color="FFFFFF" w:fill="auto"/>
      </w:tcPr>
    </w:tblStylePr>
    <w:tblStylePr w:type="firstCol">
      <w:pPr>
        <w:jc w:val="right"/>
      </w:pPr>
      <w:rPr>
        <w:i/>
        <w:color w:val="9ABB59" w:themeColor="accent3" w:themeTint="fe" w:themeShade="95"/>
        <w:sz w:val="22"/>
      </w:rPr>
      <w:tblPr/>
      <w:tcPr>
        <w:tcBorders>
          <w:top w:val="none" w:color="auto" w:sz="0" w:space="0"/>
          <w:left w:val="none" w:color="auto" w:sz="0" w:space="0"/>
          <w:bottom w:val="none" w:color="auto" w:sz="0" w:space="0"/>
          <w:right w:val="single" w:color="9BBB59" w:themeColor="accent3" w:sz="4" w:space="0"/>
        </w:tcBorders>
        <w:shd w:val="clear" w:color="FFFFFF" w:fill="auto"/>
      </w:tcPr>
    </w:tblStylePr>
    <w:tblStylePr w:type="lastCol">
      <w:rPr>
        <w:i/>
        <w:color w:val="9ABB59" w:themeColor="accent3" w:themeTint="fe" w:themeShade="95"/>
        <w:sz w:val="22"/>
      </w:rPr>
      <w:tblPr/>
      <w:tcPr>
        <w:tcBorders>
          <w:top w:val="none" w:color="auto" w:sz="0" w:space="0"/>
          <w:left w:val="single" w:color="9BBB59" w:themeColor="accent3" w:sz="4" w:space="0"/>
          <w:bottom w:val="none" w:color="auto" w:sz="0" w:space="0"/>
          <w:right w:val="none" w:color="auto" w:sz="0" w:space="0"/>
        </w:tcBorders>
        <w:shd w:val="clear" w:color="FFFFFF" w:fill="auto"/>
      </w:tcPr>
    </w:tblStylePr>
    <w:tblStylePr w:type="band1Vert">
      <w:tblPr/>
      <w:tcPr>
        <w:shd w:val="clear" w:color="FFFFFF" w:fill="auto"/>
      </w:tcPr>
    </w:tblStylePr>
    <w:tblStylePr w:type="band1Horz">
      <w:rPr>
        <w:color w:val="9ABB59" w:themeColor="accent3" w:themeTint="fe" w:themeShade="95"/>
        <w:sz w:val="22"/>
      </w:rPr>
      <w:tblPr/>
      <w:tcPr>
        <w:shd w:val="clear" w:color="FFFFFF" w:fill="auto"/>
      </w:tcPr>
    </w:tblStylePr>
    <w:tblStylePr w:type="band2Horz">
      <w:rPr>
        <w:color w:val="9ABB59" w:themeColor="accent3" w:themeTint="fe" w:themeShade="95"/>
        <w:sz w:val="22"/>
      </w:rPr>
      <w:tblPr/>
    </w:tblStylePr>
  </w:style>
  <w:style w:type="table" w:customStyle="1" w:styleId="GridTable7Colorful-Accent4">
    <w:name w:val="Grid Table 7 Colorful - Accent 4"/>
    <w:uiPriority w:val="99"/>
    <w:rsid w:val="00836ff1"/>
    <w:tblPr>
      <w:tblStyleRowBandSize w:val="1"/>
      <w:tblStyleColBandSize w:val="1"/>
      <w:tblBorders>
        <w:bottom w:val="single" w:color="B2A1C6" w:themeColor="accent4" w:themeTint="9a" w:sz="4" w:space="0"/>
        <w:right w:val="single" w:color="B2A1C6" w:themeColor="accent4" w:themeTint="9a" w:sz="4" w:space="0"/>
        <w:insideH w:val="single" w:color="B2A1C6" w:themeColor="accent4" w:themeTint="9a" w:sz="4" w:space="0"/>
        <w:insideV w:val="single" w:color="B2A1C6" w:themeColor="accent4" w:themeTint="9a" w:sz="4" w:space="0"/>
      </w:tblBorders>
      <w:tblCellMar>
        <w:top w:w="0" w:type="dxa"/>
        <w:left w:w="0" w:type="dxa"/>
        <w:bottom w:w="0" w:type="dxa"/>
        <w:right w:w="0" w:type="dxa"/>
      </w:tblCellMar>
    </w:tblPr>
    <w:tblStylePr w:type="firstRow">
      <w:rPr>
        <w:b/>
        <w:color w:val="B2A1C6" w:themeColor="accent4" w:themeTint="9a" w:themeShade="95"/>
        <w:sz w:val="22"/>
      </w:rPr>
      <w:tblPr/>
      <w:tcPr>
        <w:tcBorders>
          <w:top w:val="none" w:color="auto" w:sz="0" w:space="0"/>
          <w:left w:val="none" w:color="auto" w:sz="0" w:space="0"/>
          <w:bottom w:val="single" w:color="8064A2" w:themeColor="accent4" w:sz="4" w:space="0"/>
          <w:right w:val="none" w:color="auto" w:sz="0" w:space="0"/>
        </w:tcBorders>
        <w:shd w:val="clear" w:color="FFFFFF" w:fill="auto"/>
      </w:tcPr>
    </w:tblStylePr>
    <w:tblStylePr w:type="lastRow">
      <w:rPr>
        <w:b/>
        <w:color w:val="B2A1C6" w:themeColor="accent4" w:themeTint="9a" w:themeShade="95"/>
        <w:sz w:val="22"/>
      </w:rPr>
      <w:tblPr/>
      <w:tcPr>
        <w:tcBorders>
          <w:top w:val="single" w:color="8064A2" w:themeColor="accent4" w:sz="4" w:space="0"/>
          <w:left w:val="none" w:color="auto" w:sz="0" w:space="0"/>
          <w:bottom w:val="none" w:color="auto" w:sz="0" w:space="0"/>
          <w:right w:val="none" w:color="auto" w:sz="0" w:space="0"/>
        </w:tcBorders>
        <w:shd w:val="clear" w:color="FFFFFF" w:fill="auto"/>
      </w:tcPr>
    </w:tblStylePr>
    <w:tblStylePr w:type="firstCol">
      <w:pPr>
        <w:jc w:val="right"/>
      </w:pPr>
      <w:rPr>
        <w:i/>
        <w:color w:val="B2A1C6" w:themeColor="accent4" w:themeTint="9a" w:themeShade="95"/>
        <w:sz w:val="22"/>
      </w:rPr>
      <w:tblPr/>
      <w:tcPr>
        <w:tcBorders>
          <w:top w:val="none" w:color="auto" w:sz="0" w:space="0"/>
          <w:left w:val="none" w:color="auto" w:sz="0" w:space="0"/>
          <w:bottom w:val="none" w:color="auto" w:sz="0" w:space="0"/>
          <w:right w:val="single" w:color="8064A2" w:themeColor="accent4" w:sz="4" w:space="0"/>
        </w:tcBorders>
        <w:shd w:val="clear" w:color="FFFFFF" w:fill="auto"/>
      </w:tcPr>
    </w:tblStylePr>
    <w:tblStylePr w:type="lastCol">
      <w:rPr>
        <w:i/>
        <w:color w:val="B2A1C6" w:themeColor="accent4" w:themeTint="9a" w:themeShade="95"/>
        <w:sz w:val="22"/>
      </w:rPr>
      <w:tblPr/>
      <w:tcPr>
        <w:tcBorders>
          <w:top w:val="none" w:color="auto" w:sz="0" w:space="0"/>
          <w:left w:val="single" w:color="8064A2" w:themeColor="accent4" w:sz="4" w:space="0"/>
          <w:bottom w:val="none" w:color="auto" w:sz="0" w:space="0"/>
          <w:right w:val="none" w:color="auto" w:sz="0" w:space="0"/>
        </w:tcBorders>
        <w:shd w:val="clear" w:color="FFFFFF" w:fill="auto"/>
      </w:tcPr>
    </w:tblStylePr>
    <w:tblStylePr w:type="band1Vert">
      <w:tblPr/>
      <w:tcPr>
        <w:shd w:val="clear" w:color="FFFFFF" w:fill="auto"/>
      </w:tcPr>
    </w:tblStylePr>
    <w:tblStylePr w:type="band1Horz">
      <w:rPr>
        <w:color w:val="B2A1C6" w:themeColor="accent4" w:themeTint="9a" w:themeShade="95"/>
        <w:sz w:val="22"/>
      </w:rPr>
      <w:tblPr/>
      <w:tcPr>
        <w:shd w:val="clear" w:color="FFFFFF" w:fill="auto"/>
      </w:tcPr>
    </w:tblStylePr>
    <w:tblStylePr w:type="band2Horz">
      <w:rPr>
        <w:color w:val="B2A1C6" w:themeColor="accent4" w:themeTint="9a" w:themeShade="95"/>
        <w:sz w:val="22"/>
      </w:rPr>
      <w:tblPr/>
    </w:tblStylePr>
  </w:style>
  <w:style w:type="table" w:customStyle="1" w:styleId="GridTable7Colorful-Accent5">
    <w:name w:val="Grid Table 7 Colorful - Accent 5"/>
    <w:uiPriority w:val="99"/>
    <w:rsid w:val="00836ff1"/>
    <w:tblPr>
      <w:tblStyleRowBandSize w:val="1"/>
      <w:tblStyleColBandSize w:val="1"/>
      <w:tblBorders>
        <w:bottom w:val="single" w:color="99D0DE" w:themeColor="accent5" w:themeTint="90" w:sz="4" w:space="0"/>
        <w:right w:val="single" w:color="99D0DE" w:themeColor="accent5" w:themeTint="90" w:sz="4" w:space="0"/>
        <w:insideH w:val="single" w:color="99D0DE" w:themeColor="accent5" w:themeTint="90" w:sz="4" w:space="0"/>
        <w:insideV w:val="single" w:color="99D0DE" w:themeColor="accent5" w:themeTint="90" w:sz="4" w:space="0"/>
      </w:tblBorders>
      <w:tblCellMar>
        <w:top w:w="0" w:type="dxa"/>
        <w:left w:w="0" w:type="dxa"/>
        <w:bottom w:w="0" w:type="dxa"/>
        <w:right w:w="0" w:type="dxa"/>
      </w:tblCellMar>
    </w:tblPr>
    <w:tblStylePr w:type="firstRow">
      <w:rPr>
        <w:b/>
        <w:color w:val="266779" w:themeColor="accent5" w:themeShade="95"/>
        <w:sz w:val="22"/>
      </w:rPr>
      <w:tblPr/>
      <w:tcPr>
        <w:tcBorders>
          <w:top w:val="none" w:color="auto" w:sz="0" w:space="0"/>
          <w:left w:val="none" w:color="auto" w:sz="0" w:space="0"/>
          <w:bottom w:val="single" w:color="4BACC6" w:themeColor="accent5" w:sz="4" w:space="0"/>
          <w:right w:val="none" w:color="auto" w:sz="0" w:space="0"/>
        </w:tcBorders>
        <w:shd w:val="clear" w:color="FFFFFF" w:fill="auto"/>
      </w:tcPr>
    </w:tblStylePr>
    <w:tblStylePr w:type="lastRow">
      <w:rPr>
        <w:b/>
        <w:color w:val="266779" w:themeColor="accent5" w:themeShade="95"/>
        <w:sz w:val="22"/>
      </w:rPr>
      <w:tblPr/>
      <w:tcPr>
        <w:tcBorders>
          <w:top w:val="single" w:color="4BACC6" w:themeColor="accent5" w:sz="4" w:space="0"/>
          <w:left w:val="none" w:color="auto" w:sz="0" w:space="0"/>
          <w:bottom w:val="none" w:color="auto" w:sz="0" w:space="0"/>
          <w:right w:val="none" w:color="auto" w:sz="0" w:space="0"/>
        </w:tcBorders>
        <w:shd w:val="clear" w:color="FFFFFF" w:fill="auto"/>
      </w:tcPr>
    </w:tblStylePr>
    <w:tblStylePr w:type="firstCol">
      <w:pPr>
        <w:jc w:val="right"/>
      </w:pPr>
      <w:rPr>
        <w:i/>
        <w:color w:val="266779" w:themeColor="accent5" w:themeShade="95"/>
        <w:sz w:val="22"/>
      </w:rPr>
      <w:tblPr/>
      <w:tcPr>
        <w:tcBorders>
          <w:top w:val="none" w:color="auto" w:sz="0" w:space="0"/>
          <w:left w:val="none" w:color="auto" w:sz="0" w:space="0"/>
          <w:bottom w:val="none" w:color="auto" w:sz="0" w:space="0"/>
          <w:right w:val="single" w:color="4BACC6" w:themeColor="accent5" w:sz="4" w:space="0"/>
        </w:tcBorders>
        <w:shd w:val="clear" w:color="FFFFFF" w:fill="auto"/>
      </w:tcPr>
    </w:tblStylePr>
    <w:tblStylePr w:type="lastCol">
      <w:rPr>
        <w:i/>
        <w:color w:val="266779" w:themeColor="accent5" w:themeShade="95"/>
        <w:sz w:val="22"/>
      </w:rPr>
      <w:tblPr/>
      <w:tcPr>
        <w:tcBorders>
          <w:top w:val="none" w:color="auto" w:sz="0" w:space="0"/>
          <w:left w:val="single" w:color="4BACC6" w:themeColor="accent5" w:sz="4" w:space="0"/>
          <w:bottom w:val="none" w:color="auto" w:sz="0" w:space="0"/>
          <w:right w:val="none" w:color="auto" w:sz="0" w:space="0"/>
        </w:tcBorders>
        <w:shd w:val="clear" w:color="FFFFFF" w:fill="auto"/>
      </w:tcPr>
    </w:tblStylePr>
    <w:tblStylePr w:type="band1Vert">
      <w:tblPr/>
      <w:tcPr>
        <w:shd w:val="clear" w:color="FFFFFF" w:fill="auto"/>
      </w:tcPr>
    </w:tblStylePr>
    <w:tblStylePr w:type="band1Horz">
      <w:rPr>
        <w:color w:val="266779" w:themeColor="accent5" w:themeShade="95"/>
        <w:sz w:val="22"/>
      </w:rPr>
      <w:tblPr/>
      <w:tcPr>
        <w:shd w:val="clear" w:color="FFFFFF" w:fill="auto"/>
      </w:tcPr>
    </w:tblStylePr>
    <w:tblStylePr w:type="band2Horz">
      <w:rPr>
        <w:color w:val="266779" w:themeColor="accent5" w:themeShade="95"/>
        <w:sz w:val="22"/>
      </w:rPr>
      <w:tblPr/>
    </w:tblStylePr>
  </w:style>
  <w:style w:type="table" w:customStyle="1" w:styleId="GridTable7Colorful-Accent6">
    <w:name w:val="Grid Table 7 Colorful - Accent 6"/>
    <w:uiPriority w:val="99"/>
    <w:rsid w:val="00836ff1"/>
    <w:tblPr>
      <w:tblStyleRowBandSize w:val="1"/>
      <w:tblStyleColBandSize w:val="1"/>
      <w:tblBorders>
        <w:bottom w:val="single" w:color="FAC396" w:themeColor="accent6" w:themeTint="90" w:sz="4" w:space="0"/>
        <w:right w:val="single" w:color="FAC396" w:themeColor="accent6" w:themeTint="90" w:sz="4" w:space="0"/>
        <w:insideH w:val="single" w:color="FAC396" w:themeColor="accent6" w:themeTint="90" w:sz="4" w:space="0"/>
        <w:insideV w:val="single" w:color="FAC396" w:themeColor="accent6" w:themeTint="90" w:sz="4" w:space="0"/>
      </w:tblBorders>
      <w:tblCellMar>
        <w:top w:w="0" w:type="dxa"/>
        <w:left w:w="0" w:type="dxa"/>
        <w:bottom w:w="0" w:type="dxa"/>
        <w:right w:w="0" w:type="dxa"/>
      </w:tblCellMar>
    </w:tblPr>
    <w:tblStylePr w:type="firstRow">
      <w:rPr>
        <w:b/>
        <w:color w:val="B15407" w:themeColor="accent6" w:themeShade="95"/>
        <w:sz w:val="22"/>
      </w:rPr>
      <w:tblPr/>
      <w:tcPr>
        <w:tcBorders>
          <w:top w:val="none" w:color="auto" w:sz="0" w:space="0"/>
          <w:left w:val="none" w:color="auto" w:sz="0" w:space="0"/>
          <w:bottom w:val="single" w:color="F79646" w:themeColor="accent6" w:sz="4" w:space="0"/>
          <w:right w:val="none" w:color="auto" w:sz="0" w:space="0"/>
        </w:tcBorders>
        <w:shd w:val="clear" w:color="FFFFFF" w:fill="auto"/>
      </w:tcPr>
    </w:tblStylePr>
    <w:tblStylePr w:type="lastRow">
      <w:rPr>
        <w:b/>
        <w:color w:val="B15407" w:themeColor="accent6" w:themeShade="95"/>
        <w:sz w:val="22"/>
      </w:rPr>
      <w:tblPr/>
      <w:tcPr>
        <w:tcBorders>
          <w:top w:val="single" w:color="F79646" w:themeColor="accent6" w:sz="4" w:space="0"/>
          <w:left w:val="none" w:color="auto" w:sz="0" w:space="0"/>
          <w:bottom w:val="none" w:color="auto" w:sz="0" w:space="0"/>
          <w:right w:val="none" w:color="auto" w:sz="0" w:space="0"/>
        </w:tcBorders>
        <w:shd w:val="clear" w:color="FFFFFF" w:fill="auto"/>
      </w:tcPr>
    </w:tblStylePr>
    <w:tblStylePr w:type="firstCol">
      <w:pPr>
        <w:jc w:val="right"/>
      </w:pPr>
      <w:rPr>
        <w:i/>
        <w:color w:val="B15407" w:themeColor="accent6" w:themeShade="95"/>
        <w:sz w:val="22"/>
      </w:rPr>
      <w:tblPr/>
      <w:tcPr>
        <w:tcBorders>
          <w:top w:val="none" w:color="auto" w:sz="0" w:space="0"/>
          <w:left w:val="none" w:color="auto" w:sz="0" w:space="0"/>
          <w:bottom w:val="none" w:color="auto" w:sz="0" w:space="0"/>
          <w:right w:val="single" w:color="F79646" w:themeColor="accent6" w:sz="4" w:space="0"/>
        </w:tcBorders>
        <w:shd w:val="clear" w:color="FFFFFF" w:fill="auto"/>
      </w:tcPr>
    </w:tblStylePr>
    <w:tblStylePr w:type="lastCol">
      <w:rPr>
        <w:i/>
        <w:color w:val="B15407" w:themeColor="accent6" w:themeShade="95"/>
        <w:sz w:val="22"/>
      </w:rPr>
      <w:tblPr/>
      <w:tcPr>
        <w:tcBorders>
          <w:top w:val="none" w:color="auto" w:sz="0" w:space="0"/>
          <w:left w:val="single" w:color="F79646" w:themeColor="accent6" w:sz="4" w:space="0"/>
          <w:bottom w:val="none" w:color="auto" w:sz="0" w:space="0"/>
          <w:right w:val="none" w:color="auto" w:sz="0" w:space="0"/>
        </w:tcBorders>
        <w:shd w:val="clear" w:color="FFFFFF" w:fill="auto"/>
      </w:tcPr>
    </w:tblStylePr>
    <w:tblStylePr w:type="band1Vert">
      <w:tblPr/>
      <w:tcPr>
        <w:shd w:val="clear" w:color="FFFFFF" w:fill="auto"/>
      </w:tcPr>
    </w:tblStylePr>
    <w:tblStylePr w:type="band1Horz">
      <w:rPr>
        <w:color w:val="B15407" w:themeColor="accent6" w:themeShade="95"/>
        <w:sz w:val="22"/>
      </w:rPr>
      <w:tblPr/>
      <w:tcPr>
        <w:shd w:val="clear" w:color="FFFFFF" w:fill="auto"/>
      </w:tcPr>
    </w:tblStylePr>
    <w:tblStylePr w:type="band2Horz">
      <w:rPr>
        <w:color w:val="B15407" w:themeColor="accent6" w:themeShade="95"/>
        <w:sz w:val="22"/>
      </w:rPr>
      <w:tblPr/>
    </w:tblStylePr>
  </w:style>
  <w:style w:type="table" w:customStyle="1" w:styleId="ListTable1Light">
    <w:name w:val="List Table 1 Light"/>
    <w:uiPriority w:val="99"/>
    <w:rsid w:val="00836ff1"/>
    <w:tblPr>
      <w:tblStyleRowBandSize w:val="1"/>
      <w:tblStyleColBandSize w:val="1"/>
      <w:tblCellMar>
        <w:top w:w="0" w:type="dxa"/>
        <w:left w:w="0" w:type="dxa"/>
        <w:bottom w:w="0" w:type="dxa"/>
        <w:right w:w="0" w:type="dxa"/>
      </w:tblCellMar>
    </w:tblPr>
    <w:tblStylePr w:type="firstRow">
      <w:rPr>
        <w:b/>
        <w:color w:val="404040"/>
      </w:rPr>
      <w:tblPr/>
      <w:tcPr>
        <w:tcBorders>
          <w:top w:val="none" w:color="000000" w:sz="4" w:space="0"/>
          <w:left w:val="none" w:color="000000" w:sz="4" w:space="0"/>
          <w:bottom w:val="single" w:color="000000" w:themeColor="text1" w:sz="4" w:space="0"/>
          <w:right w:val="none" w:color="000000" w:sz="4" w:space="0"/>
        </w:tcBorders>
      </w:tcPr>
    </w:tblStylePr>
    <w:tblStylePr w:type="lastRow">
      <w:rPr>
        <w:b/>
        <w:color w:val="404040"/>
      </w:rPr>
      <w:tblPr/>
      <w:tcPr>
        <w:tcBorders>
          <w:top w:val="single" w:color="000000" w:themeColor="text1" w:sz="4" w:space="0"/>
          <w:left w:val="none" w:color="000000" w:sz="4" w:space="0"/>
          <w:bottom w:val="none" w:color="000000" w:sz="4" w:space="0"/>
          <w:right w:val="none" w:color="000000" w:sz="4" w:space="0"/>
        </w:tcBorders>
      </w:tcPr>
    </w:tblStylePr>
    <w:tblStylePr w:type="firstCol">
      <w:rPr>
        <w:b/>
        <w:color w:val="404040"/>
      </w:rPr>
      <w:tblPr/>
    </w:tblStylePr>
    <w:tblStylePr w:type="lastCol">
      <w:rPr>
        <w:b/>
        <w:color w:val="404040"/>
      </w:rPr>
      <w:tblPr/>
    </w:tblStylePr>
    <w:tblStylePr w:type="band1Vert">
      <w:tblPr/>
      <w:tcPr>
        <w:shd w:val="clear" w:color="FFFFFF" w:fill="auto"/>
      </w:tcPr>
    </w:tblStylePr>
    <w:tblStylePr w:type="band1Horz">
      <w:tblPr/>
      <w:tcPr>
        <w:shd w:val="clear" w:color="FFFFFF" w:fill="auto"/>
      </w:tcPr>
    </w:tblStylePr>
  </w:style>
  <w:style w:type="table" w:customStyle="1" w:styleId="ListTable1Light-Accent1">
    <w:name w:val="List Table 1 Light - Accent 1"/>
    <w:uiPriority w:val="99"/>
    <w:rsid w:val="00836ff1"/>
    <w:tblPr>
      <w:tblStyleRowBandSize w:val="1"/>
      <w:tblStyleColBandSize w:val="1"/>
      <w:tblCellMar>
        <w:top w:w="0" w:type="dxa"/>
        <w:left w:w="0" w:type="dxa"/>
        <w:bottom w:w="0" w:type="dxa"/>
        <w:right w:w="0" w:type="dxa"/>
      </w:tblCellMar>
    </w:tblPr>
    <w:tblStylePr w:type="firstRow">
      <w:rPr>
        <w:b/>
        <w:color w:val="404040"/>
      </w:rPr>
      <w:tblPr/>
      <w:tcPr>
        <w:tcBorders>
          <w:top w:val="none" w:color="000000" w:sz="4" w:space="0"/>
          <w:left w:val="none" w:color="000000" w:sz="4" w:space="0"/>
          <w:bottom w:val="single" w:color="4F81BD" w:themeColor="accent1" w:sz="4" w:space="0"/>
          <w:right w:val="none" w:color="000000" w:sz="4" w:space="0"/>
        </w:tcBorders>
      </w:tcPr>
    </w:tblStylePr>
    <w:tblStylePr w:type="lastRow">
      <w:rPr>
        <w:b/>
        <w:color w:val="404040"/>
      </w:rPr>
      <w:tblPr/>
      <w:tcPr>
        <w:tcBorders>
          <w:top w:val="single" w:color="4F81BD" w:themeColor="accent1" w:sz="4" w:space="0"/>
          <w:left w:val="none" w:color="000000" w:sz="4" w:space="0"/>
          <w:bottom w:val="none" w:color="000000" w:sz="4" w:space="0"/>
          <w:right w:val="none" w:color="000000" w:sz="4" w:space="0"/>
        </w:tcBorders>
      </w:tcPr>
    </w:tblStylePr>
    <w:tblStylePr w:type="firstCol">
      <w:rPr>
        <w:b/>
        <w:color w:val="404040"/>
      </w:rPr>
      <w:tblPr/>
    </w:tblStylePr>
    <w:tblStylePr w:type="lastCol">
      <w:rPr>
        <w:b/>
        <w:color w:val="404040"/>
      </w:rPr>
      <w:tblPr/>
    </w:tblStylePr>
    <w:tblStylePr w:type="band1Vert">
      <w:tblPr/>
      <w:tcPr>
        <w:shd w:val="clear" w:color="FFFFFF" w:fill="auto"/>
      </w:tcPr>
    </w:tblStylePr>
    <w:tblStylePr w:type="band1Horz">
      <w:tblPr/>
      <w:tcPr>
        <w:shd w:val="clear" w:color="FFFFFF" w:fill="auto"/>
      </w:tcPr>
    </w:tblStylePr>
  </w:style>
  <w:style w:type="table" w:customStyle="1" w:styleId="ListTable1Light-Accent2">
    <w:name w:val="List Table 1 Light - Accent 2"/>
    <w:uiPriority w:val="99"/>
    <w:rsid w:val="00836ff1"/>
    <w:tblPr>
      <w:tblStyleRowBandSize w:val="1"/>
      <w:tblStyleColBandSize w:val="1"/>
      <w:tblCellMar>
        <w:top w:w="0" w:type="dxa"/>
        <w:left w:w="0" w:type="dxa"/>
        <w:bottom w:w="0" w:type="dxa"/>
        <w:right w:w="0" w:type="dxa"/>
      </w:tblCellMar>
    </w:tblPr>
    <w:tblStylePr w:type="firstRow">
      <w:rPr>
        <w:b/>
        <w:color w:val="404040"/>
      </w:rPr>
      <w:tblPr/>
      <w:tcPr>
        <w:tcBorders>
          <w:top w:val="none" w:color="000000" w:sz="4" w:space="0"/>
          <w:left w:val="none" w:color="000000" w:sz="4" w:space="0"/>
          <w:bottom w:val="single" w:color="C0504D" w:themeColor="accent2" w:sz="4" w:space="0"/>
          <w:right w:val="none" w:color="000000" w:sz="4" w:space="0"/>
        </w:tcBorders>
      </w:tcPr>
    </w:tblStylePr>
    <w:tblStylePr w:type="lastRow">
      <w:rPr>
        <w:b/>
        <w:color w:val="404040"/>
      </w:rPr>
      <w:tblPr/>
      <w:tcPr>
        <w:tcBorders>
          <w:top w:val="single" w:color="C0504D" w:themeColor="accent2" w:sz="4" w:space="0"/>
          <w:left w:val="none" w:color="000000" w:sz="4" w:space="0"/>
          <w:bottom w:val="none" w:color="000000" w:sz="4" w:space="0"/>
          <w:right w:val="none" w:color="000000" w:sz="4" w:space="0"/>
        </w:tcBorders>
      </w:tcPr>
    </w:tblStylePr>
    <w:tblStylePr w:type="firstCol">
      <w:rPr>
        <w:b/>
        <w:color w:val="404040"/>
      </w:rPr>
      <w:tblPr/>
    </w:tblStylePr>
    <w:tblStylePr w:type="lastCol">
      <w:rPr>
        <w:b/>
        <w:color w:val="404040"/>
      </w:rPr>
      <w:tblPr/>
    </w:tblStylePr>
    <w:tblStylePr w:type="band1Vert">
      <w:tblPr/>
      <w:tcPr>
        <w:shd w:val="clear" w:color="FFFFFF" w:fill="auto"/>
      </w:tcPr>
    </w:tblStylePr>
    <w:tblStylePr w:type="band1Horz">
      <w:tblPr/>
      <w:tcPr>
        <w:shd w:val="clear" w:color="FFFFFF" w:fill="auto"/>
      </w:tcPr>
    </w:tblStylePr>
  </w:style>
  <w:style w:type="table" w:customStyle="1" w:styleId="ListTable1Light-Accent3">
    <w:name w:val="List Table 1 Light - Accent 3"/>
    <w:uiPriority w:val="99"/>
    <w:rsid w:val="00836ff1"/>
    <w:tblPr>
      <w:tblStyleRowBandSize w:val="1"/>
      <w:tblStyleColBandSize w:val="1"/>
      <w:tblCellMar>
        <w:top w:w="0" w:type="dxa"/>
        <w:left w:w="0" w:type="dxa"/>
        <w:bottom w:w="0" w:type="dxa"/>
        <w:right w:w="0" w:type="dxa"/>
      </w:tblCellMar>
    </w:tblPr>
    <w:tblStylePr w:type="firstRow">
      <w:rPr>
        <w:b/>
        <w:color w:val="404040"/>
      </w:rPr>
      <w:tblPr/>
      <w:tcPr>
        <w:tcBorders>
          <w:top w:val="none" w:color="000000" w:sz="4" w:space="0"/>
          <w:left w:val="none" w:color="000000" w:sz="4" w:space="0"/>
          <w:bottom w:val="single" w:color="9BBB59" w:themeColor="accent3" w:sz="4" w:space="0"/>
          <w:right w:val="none" w:color="000000" w:sz="4" w:space="0"/>
        </w:tcBorders>
      </w:tcPr>
    </w:tblStylePr>
    <w:tblStylePr w:type="lastRow">
      <w:rPr>
        <w:b/>
        <w:color w:val="404040"/>
      </w:rPr>
      <w:tblPr/>
      <w:tcPr>
        <w:tcBorders>
          <w:top w:val="single" w:color="9BBB59" w:themeColor="accent3" w:sz="4" w:space="0"/>
          <w:left w:val="none" w:color="000000" w:sz="4" w:space="0"/>
          <w:bottom w:val="none" w:color="000000" w:sz="4" w:space="0"/>
          <w:right w:val="none" w:color="000000" w:sz="4" w:space="0"/>
        </w:tcBorders>
      </w:tcPr>
    </w:tblStylePr>
    <w:tblStylePr w:type="firstCol">
      <w:rPr>
        <w:b/>
        <w:color w:val="404040"/>
      </w:rPr>
      <w:tblPr/>
    </w:tblStylePr>
    <w:tblStylePr w:type="lastCol">
      <w:rPr>
        <w:b/>
        <w:color w:val="404040"/>
      </w:rPr>
      <w:tblPr/>
    </w:tblStylePr>
    <w:tblStylePr w:type="band1Vert">
      <w:tblPr/>
      <w:tcPr>
        <w:shd w:val="clear" w:color="FFFFFF" w:fill="auto"/>
      </w:tcPr>
    </w:tblStylePr>
    <w:tblStylePr w:type="band1Horz">
      <w:tblPr/>
      <w:tcPr>
        <w:shd w:val="clear" w:color="FFFFFF" w:fill="auto"/>
      </w:tcPr>
    </w:tblStylePr>
  </w:style>
  <w:style w:type="table" w:customStyle="1" w:styleId="ListTable1Light-Accent4">
    <w:name w:val="List Table 1 Light - Accent 4"/>
    <w:uiPriority w:val="99"/>
    <w:rsid w:val="00836ff1"/>
    <w:tblPr>
      <w:tblStyleRowBandSize w:val="1"/>
      <w:tblStyleColBandSize w:val="1"/>
      <w:tblCellMar>
        <w:top w:w="0" w:type="dxa"/>
        <w:left w:w="0" w:type="dxa"/>
        <w:bottom w:w="0" w:type="dxa"/>
        <w:right w:w="0" w:type="dxa"/>
      </w:tblCellMar>
    </w:tblPr>
    <w:tblStylePr w:type="firstRow">
      <w:rPr>
        <w:b/>
        <w:color w:val="404040"/>
      </w:rPr>
      <w:tblPr/>
      <w:tcPr>
        <w:tcBorders>
          <w:top w:val="none" w:color="000000" w:sz="4" w:space="0"/>
          <w:left w:val="none" w:color="000000" w:sz="4" w:space="0"/>
          <w:bottom w:val="single" w:color="8064A2" w:themeColor="accent4" w:sz="4" w:space="0"/>
          <w:right w:val="none" w:color="000000" w:sz="4" w:space="0"/>
        </w:tcBorders>
      </w:tcPr>
    </w:tblStylePr>
    <w:tblStylePr w:type="lastRow">
      <w:rPr>
        <w:b/>
        <w:color w:val="404040"/>
      </w:rPr>
      <w:tblPr/>
      <w:tcPr>
        <w:tcBorders>
          <w:top w:val="single" w:color="8064A2" w:themeColor="accent4" w:sz="4" w:space="0"/>
          <w:left w:val="none" w:color="000000" w:sz="4" w:space="0"/>
          <w:bottom w:val="none" w:color="000000" w:sz="4" w:space="0"/>
          <w:right w:val="none" w:color="000000" w:sz="4" w:space="0"/>
        </w:tcBorders>
      </w:tcPr>
    </w:tblStylePr>
    <w:tblStylePr w:type="firstCol">
      <w:rPr>
        <w:b/>
        <w:color w:val="404040"/>
      </w:rPr>
      <w:tblPr/>
    </w:tblStylePr>
    <w:tblStylePr w:type="lastCol">
      <w:rPr>
        <w:b/>
        <w:color w:val="404040"/>
      </w:rPr>
      <w:tblPr/>
    </w:tblStylePr>
    <w:tblStylePr w:type="band1Vert">
      <w:tblPr/>
      <w:tcPr>
        <w:shd w:val="clear" w:color="FFFFFF" w:fill="auto"/>
      </w:tcPr>
    </w:tblStylePr>
    <w:tblStylePr w:type="band1Horz">
      <w:tblPr/>
      <w:tcPr>
        <w:shd w:val="clear" w:color="FFFFFF" w:fill="auto"/>
      </w:tcPr>
    </w:tblStylePr>
  </w:style>
  <w:style w:type="table" w:customStyle="1" w:styleId="ListTable1Light-Accent5">
    <w:name w:val="List Table 1 Light - Accent 5"/>
    <w:uiPriority w:val="99"/>
    <w:rsid w:val="00836ff1"/>
    <w:tblPr>
      <w:tblStyleRowBandSize w:val="1"/>
      <w:tblStyleColBandSize w:val="1"/>
      <w:tblCellMar>
        <w:top w:w="0" w:type="dxa"/>
        <w:left w:w="0" w:type="dxa"/>
        <w:bottom w:w="0" w:type="dxa"/>
        <w:right w:w="0" w:type="dxa"/>
      </w:tblCellMar>
    </w:tblPr>
    <w:tblStylePr w:type="firstRow">
      <w:rPr>
        <w:b/>
        <w:color w:val="404040"/>
      </w:rPr>
      <w:tblPr/>
      <w:tcPr>
        <w:tcBorders>
          <w:top w:val="none" w:color="000000" w:sz="4" w:space="0"/>
          <w:left w:val="none" w:color="000000" w:sz="4" w:space="0"/>
          <w:bottom w:val="single" w:color="4BACC6" w:themeColor="accent5" w:sz="4" w:space="0"/>
          <w:right w:val="none" w:color="000000" w:sz="4" w:space="0"/>
        </w:tcBorders>
      </w:tcPr>
    </w:tblStylePr>
    <w:tblStylePr w:type="lastRow">
      <w:rPr>
        <w:b/>
        <w:color w:val="404040"/>
      </w:rPr>
      <w:tblPr/>
      <w:tcPr>
        <w:tcBorders>
          <w:top w:val="single" w:color="4BACC6" w:themeColor="accent5" w:sz="4" w:space="0"/>
          <w:left w:val="none" w:color="000000" w:sz="4" w:space="0"/>
          <w:bottom w:val="none" w:color="000000" w:sz="4" w:space="0"/>
          <w:right w:val="none" w:color="000000" w:sz="4" w:space="0"/>
        </w:tcBorders>
      </w:tcPr>
    </w:tblStylePr>
    <w:tblStylePr w:type="firstCol">
      <w:rPr>
        <w:b/>
        <w:color w:val="404040"/>
      </w:rPr>
      <w:tblPr/>
    </w:tblStylePr>
    <w:tblStylePr w:type="lastCol">
      <w:rPr>
        <w:b/>
        <w:color w:val="404040"/>
      </w:rPr>
      <w:tblPr/>
    </w:tblStylePr>
    <w:tblStylePr w:type="band1Vert">
      <w:tblPr/>
      <w:tcPr>
        <w:shd w:val="clear" w:color="FFFFFF" w:fill="auto"/>
      </w:tcPr>
    </w:tblStylePr>
    <w:tblStylePr w:type="band1Horz">
      <w:tblPr/>
      <w:tcPr>
        <w:shd w:val="clear" w:color="FFFFFF" w:fill="auto"/>
      </w:tcPr>
    </w:tblStylePr>
  </w:style>
  <w:style w:type="table" w:customStyle="1" w:styleId="ListTable1Light-Accent6">
    <w:name w:val="List Table 1 Light - Accent 6"/>
    <w:uiPriority w:val="99"/>
    <w:rsid w:val="00836ff1"/>
    <w:tblPr>
      <w:tblStyleRowBandSize w:val="1"/>
      <w:tblStyleColBandSize w:val="1"/>
      <w:tblCellMar>
        <w:top w:w="0" w:type="dxa"/>
        <w:left w:w="0" w:type="dxa"/>
        <w:bottom w:w="0" w:type="dxa"/>
        <w:right w:w="0" w:type="dxa"/>
      </w:tblCellMar>
    </w:tblPr>
    <w:tblStylePr w:type="firstRow">
      <w:rPr>
        <w:b/>
        <w:color w:val="404040"/>
      </w:rPr>
      <w:tblPr/>
      <w:tcPr>
        <w:tcBorders>
          <w:top w:val="none" w:color="000000" w:sz="4" w:space="0"/>
          <w:left w:val="none" w:color="000000" w:sz="4" w:space="0"/>
          <w:bottom w:val="single" w:color="F79646" w:themeColor="accent6" w:sz="4" w:space="0"/>
          <w:right w:val="none" w:color="000000" w:sz="4" w:space="0"/>
        </w:tcBorders>
      </w:tcPr>
    </w:tblStylePr>
    <w:tblStylePr w:type="lastRow">
      <w:rPr>
        <w:b/>
        <w:color w:val="404040"/>
      </w:rPr>
      <w:tblPr/>
      <w:tcPr>
        <w:tcBorders>
          <w:top w:val="single" w:color="F79646" w:themeColor="accent6" w:sz="4" w:space="0"/>
          <w:left w:val="none" w:color="000000" w:sz="4" w:space="0"/>
          <w:bottom w:val="none" w:color="000000" w:sz="4" w:space="0"/>
          <w:right w:val="none" w:color="000000" w:sz="4" w:space="0"/>
        </w:tcBorders>
      </w:tcPr>
    </w:tblStylePr>
    <w:tblStylePr w:type="firstCol">
      <w:rPr>
        <w:b/>
        <w:color w:val="404040"/>
      </w:rPr>
      <w:tblPr/>
    </w:tblStylePr>
    <w:tblStylePr w:type="lastCol">
      <w:rPr>
        <w:b/>
        <w:color w:val="404040"/>
      </w:rPr>
      <w:tblPr/>
    </w:tblStylePr>
    <w:tblStylePr w:type="band1Vert">
      <w:tblPr/>
      <w:tcPr>
        <w:shd w:val="clear" w:color="FFFFFF" w:fill="auto"/>
      </w:tcPr>
    </w:tblStylePr>
    <w:tblStylePr w:type="band1Horz">
      <w:tblPr/>
      <w:tcPr>
        <w:shd w:val="clear" w:color="FFFFFF" w:fill="auto"/>
      </w:tcPr>
    </w:tblStylePr>
  </w:style>
  <w:style w:type="table" w:customStyle="1" w:styleId="ListTable2">
    <w:name w:val="List Table 2"/>
    <w:uiPriority w:val="99"/>
    <w:rsid w:val="00836ff1"/>
    <w:tblPr>
      <w:tblStyleRowBandSize w:val="1"/>
      <w:tblStyleColBandSize w:val="1"/>
      <w:tblBorders>
        <w:top w:val="single" w:color="6F6F6F" w:themeColor="text1" w:themeTint="90" w:sz="4" w:space="0"/>
        <w:bottom w:val="single" w:color="6F6F6F" w:themeColor="text1" w:themeTint="90" w:sz="4" w:space="0"/>
        <w:insideH w:val="single" w:color="6F6F6F" w:themeColor="text1" w:themeTint="90" w:sz="4" w:space="0"/>
      </w:tblBorders>
      <w:tblCellMar>
        <w:top w:w="0" w:type="dxa"/>
        <w:left w:w="0" w:type="dxa"/>
        <w:bottom w:w="0" w:type="dxa"/>
        <w:right w:w="0" w:type="dxa"/>
      </w:tblCellMar>
    </w:tblPr>
    <w:tblStylePr w:type="firstRow">
      <w:rPr>
        <w:b/>
        <w:color w:val="404040"/>
        <w:sz w:val="22"/>
      </w:rPr>
      <w:tblPr/>
      <w:tcPr>
        <w:tcBorders>
          <w:top w:val="single" w:color="000000" w:themeColor="text1" w:sz="4" w:space="0"/>
          <w:left w:val="none" w:color="000000" w:sz="4" w:space="0"/>
          <w:bottom w:val="single" w:color="000000" w:themeColor="text1" w:sz="4" w:space="0"/>
          <w:right w:val="none" w:color="000000" w:sz="4" w:space="0"/>
        </w:tcBorders>
      </w:tcPr>
    </w:tblStylePr>
    <w:tblStylePr w:type="lastRow">
      <w:rPr>
        <w:b/>
        <w:color w:val="404040"/>
        <w:sz w:val="22"/>
      </w:rPr>
      <w:tblPr/>
      <w:tcPr>
        <w:tcBorders>
          <w:top w:val="single" w:color="000000" w:themeColor="text1" w:sz="4" w:space="0"/>
          <w:left w:val="none" w:color="000000" w:sz="4" w:space="0"/>
          <w:bottom w:val="single" w:color="000000" w:themeColor="text1" w:sz="4" w:space="0"/>
          <w:right w:val="none" w:color="000000" w:sz="4" w:space="0"/>
        </w:tcBorders>
      </w:tcPr>
    </w:tblStylePr>
    <w:tblStylePr w:type="firstCol">
      <w:rPr>
        <w:b/>
        <w:color w:val="404040"/>
        <w:sz w:val="22"/>
      </w:rPr>
      <w:tblPr/>
    </w:tblStylePr>
    <w:tblStylePr w:type="lastCol">
      <w:rPr>
        <w:b/>
        <w:color w:val="404040"/>
        <w:sz w:val="22"/>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ListTable2-Accent1">
    <w:name w:val="List Table 2 - Accent 1"/>
    <w:uiPriority w:val="99"/>
    <w:rsid w:val="00836ff1"/>
    <w:tblPr>
      <w:tblStyleRowBandSize w:val="1"/>
      <w:tblStyleColBandSize w:val="1"/>
      <w:tblBorders>
        <w:top w:val="single" w:color="9BB7D9" w:themeColor="accent1" w:themeTint="90" w:sz="4" w:space="0"/>
        <w:bottom w:val="single" w:color="9BB7D9" w:themeColor="accent1" w:themeTint="90" w:sz="4" w:space="0"/>
        <w:insideH w:val="single" w:color="9BB7D9" w:themeColor="accent1" w:themeTint="90" w:sz="4" w:space="0"/>
      </w:tblBorders>
      <w:tblCellMar>
        <w:top w:w="0" w:type="dxa"/>
        <w:left w:w="0" w:type="dxa"/>
        <w:bottom w:w="0" w:type="dxa"/>
        <w:right w:w="0" w:type="dxa"/>
      </w:tblCellMar>
    </w:tblPr>
    <w:tblStylePr w:type="firstRow">
      <w:rPr>
        <w:b/>
        <w:color w:val="404040"/>
        <w:sz w:val="22"/>
      </w:rPr>
      <w:tblPr/>
      <w:tcPr>
        <w:tcBorders>
          <w:top w:val="single" w:color="4F81BD" w:themeColor="accent1" w:sz="4" w:space="0"/>
          <w:left w:val="none" w:color="000000" w:sz="4" w:space="0"/>
          <w:bottom w:val="single" w:color="4F81BD" w:themeColor="accent1" w:sz="4" w:space="0"/>
          <w:right w:val="none" w:color="000000" w:sz="4" w:space="0"/>
        </w:tcBorders>
      </w:tcPr>
    </w:tblStylePr>
    <w:tblStylePr w:type="lastRow">
      <w:rPr>
        <w:b/>
        <w:color w:val="404040"/>
        <w:sz w:val="22"/>
      </w:rPr>
      <w:tblPr/>
      <w:tcPr>
        <w:tcBorders>
          <w:top w:val="single" w:color="4F81BD" w:themeColor="accent1" w:sz="4" w:space="0"/>
          <w:left w:val="none" w:color="000000" w:sz="4" w:space="0"/>
          <w:bottom w:val="single" w:color="4F81BD" w:themeColor="accent1" w:sz="4" w:space="0"/>
          <w:right w:val="none" w:color="000000" w:sz="4" w:space="0"/>
        </w:tcBorders>
      </w:tcPr>
    </w:tblStylePr>
    <w:tblStylePr w:type="firstCol">
      <w:rPr>
        <w:b/>
        <w:color w:val="404040"/>
        <w:sz w:val="22"/>
      </w:rPr>
      <w:tblPr/>
    </w:tblStylePr>
    <w:tblStylePr w:type="lastCol">
      <w:rPr>
        <w:b/>
        <w:color w:val="404040"/>
        <w:sz w:val="22"/>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ListTable2-Accent2">
    <w:name w:val="List Table 2 - Accent 2"/>
    <w:uiPriority w:val="99"/>
    <w:rsid w:val="00836ff1"/>
    <w:tblPr>
      <w:tblStyleRowBandSize w:val="1"/>
      <w:tblStyleColBandSize w:val="1"/>
      <w:tblBorders>
        <w:top w:val="single" w:color="DB9B9A" w:themeColor="accent2" w:themeTint="90" w:sz="4" w:space="0"/>
        <w:bottom w:val="single" w:color="DB9B9A" w:themeColor="accent2" w:themeTint="90" w:sz="4" w:space="0"/>
        <w:insideH w:val="single" w:color="DB9B9A" w:themeColor="accent2" w:themeTint="90" w:sz="4" w:space="0"/>
      </w:tblBorders>
      <w:tblCellMar>
        <w:top w:w="0" w:type="dxa"/>
        <w:left w:w="0" w:type="dxa"/>
        <w:bottom w:w="0" w:type="dxa"/>
        <w:right w:w="0" w:type="dxa"/>
      </w:tblCellMar>
    </w:tblPr>
    <w:tblStylePr w:type="firstRow">
      <w:rPr>
        <w:b/>
        <w:color w:val="404040"/>
        <w:sz w:val="22"/>
      </w:rPr>
      <w:tblPr/>
      <w:tcPr>
        <w:tcBorders>
          <w:top w:val="single" w:color="C0504D" w:themeColor="accent2" w:sz="4" w:space="0"/>
          <w:left w:val="none" w:color="000000" w:sz="4" w:space="0"/>
          <w:bottom w:val="single" w:color="C0504D" w:themeColor="accent2" w:sz="4" w:space="0"/>
          <w:right w:val="none" w:color="000000" w:sz="4" w:space="0"/>
        </w:tcBorders>
      </w:tcPr>
    </w:tblStylePr>
    <w:tblStylePr w:type="lastRow">
      <w:rPr>
        <w:b/>
        <w:color w:val="404040"/>
        <w:sz w:val="22"/>
      </w:rPr>
      <w:tblPr/>
      <w:tcPr>
        <w:tcBorders>
          <w:top w:val="single" w:color="C0504D" w:themeColor="accent2" w:sz="4" w:space="0"/>
          <w:left w:val="none" w:color="000000" w:sz="4" w:space="0"/>
          <w:bottom w:val="single" w:color="C0504D" w:themeColor="accent2" w:sz="4" w:space="0"/>
          <w:right w:val="none" w:color="000000" w:sz="4" w:space="0"/>
        </w:tcBorders>
      </w:tcPr>
    </w:tblStylePr>
    <w:tblStylePr w:type="firstCol">
      <w:rPr>
        <w:b/>
        <w:color w:val="404040"/>
        <w:sz w:val="22"/>
      </w:rPr>
      <w:tblPr/>
    </w:tblStylePr>
    <w:tblStylePr w:type="lastCol">
      <w:rPr>
        <w:b/>
        <w:color w:val="404040"/>
        <w:sz w:val="22"/>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ListTable2-Accent3">
    <w:name w:val="List Table 2 - Accent 3"/>
    <w:uiPriority w:val="99"/>
    <w:rsid w:val="00836ff1"/>
    <w:tblPr>
      <w:tblStyleRowBandSize w:val="1"/>
      <w:tblStyleColBandSize w:val="1"/>
      <w:tblBorders>
        <w:top w:val="single" w:color="C6D8A1" w:themeColor="accent3" w:themeTint="90" w:sz="4" w:space="0"/>
        <w:bottom w:val="single" w:color="C6D8A1" w:themeColor="accent3" w:themeTint="90" w:sz="4" w:space="0"/>
        <w:insideH w:val="single" w:color="C6D8A1" w:themeColor="accent3" w:themeTint="90" w:sz="4" w:space="0"/>
      </w:tblBorders>
      <w:tblCellMar>
        <w:top w:w="0" w:type="dxa"/>
        <w:left w:w="0" w:type="dxa"/>
        <w:bottom w:w="0" w:type="dxa"/>
        <w:right w:w="0" w:type="dxa"/>
      </w:tblCellMar>
    </w:tblPr>
    <w:tblStylePr w:type="firstRow">
      <w:rPr>
        <w:b/>
        <w:color w:val="404040"/>
        <w:sz w:val="22"/>
      </w:rPr>
      <w:tblPr/>
      <w:tcPr>
        <w:tcBorders>
          <w:top w:val="single" w:color="9BBB59" w:themeColor="accent3" w:sz="4" w:space="0"/>
          <w:left w:val="none" w:color="000000" w:sz="4" w:space="0"/>
          <w:bottom w:val="single" w:color="9BBB59" w:themeColor="accent3" w:sz="4" w:space="0"/>
          <w:right w:val="none" w:color="000000" w:sz="4" w:space="0"/>
        </w:tcBorders>
      </w:tcPr>
    </w:tblStylePr>
    <w:tblStylePr w:type="lastRow">
      <w:rPr>
        <w:b/>
        <w:color w:val="404040"/>
        <w:sz w:val="22"/>
      </w:rPr>
      <w:tblPr/>
      <w:tcPr>
        <w:tcBorders>
          <w:top w:val="single" w:color="9BBB59" w:themeColor="accent3" w:sz="4" w:space="0"/>
          <w:left w:val="none" w:color="000000" w:sz="4" w:space="0"/>
          <w:bottom w:val="single" w:color="9BBB59" w:themeColor="accent3" w:sz="4" w:space="0"/>
          <w:right w:val="none" w:color="000000" w:sz="4" w:space="0"/>
        </w:tcBorders>
      </w:tcPr>
    </w:tblStylePr>
    <w:tblStylePr w:type="firstCol">
      <w:rPr>
        <w:b/>
        <w:color w:val="404040"/>
        <w:sz w:val="22"/>
      </w:rPr>
      <w:tblPr/>
    </w:tblStylePr>
    <w:tblStylePr w:type="lastCol">
      <w:rPr>
        <w:b/>
        <w:color w:val="404040"/>
        <w:sz w:val="22"/>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ListTable2-Accent4">
    <w:name w:val="List Table 2 - Accent 4"/>
    <w:uiPriority w:val="99"/>
    <w:rsid w:val="00836ff1"/>
    <w:tblPr>
      <w:tblStyleRowBandSize w:val="1"/>
      <w:tblStyleColBandSize w:val="1"/>
      <w:tblBorders>
        <w:top w:val="single" w:color="B7A7CA" w:themeColor="accent4" w:themeTint="90" w:sz="4" w:space="0"/>
        <w:bottom w:val="single" w:color="B7A7CA" w:themeColor="accent4" w:themeTint="90" w:sz="4" w:space="0"/>
        <w:insideH w:val="single" w:color="B7A7CA" w:themeColor="accent4" w:themeTint="90" w:sz="4" w:space="0"/>
      </w:tblBorders>
      <w:tblCellMar>
        <w:top w:w="0" w:type="dxa"/>
        <w:left w:w="0" w:type="dxa"/>
        <w:bottom w:w="0" w:type="dxa"/>
        <w:right w:w="0" w:type="dxa"/>
      </w:tblCellMar>
    </w:tblPr>
    <w:tblStylePr w:type="firstRow">
      <w:rPr>
        <w:b/>
        <w:color w:val="404040"/>
        <w:sz w:val="22"/>
      </w:rPr>
      <w:tblPr/>
      <w:tcPr>
        <w:tcBorders>
          <w:top w:val="single" w:color="8064A2" w:themeColor="accent4" w:sz="4" w:space="0"/>
          <w:left w:val="none" w:color="000000" w:sz="4" w:space="0"/>
          <w:bottom w:val="single" w:color="8064A2" w:themeColor="accent4" w:sz="4" w:space="0"/>
          <w:right w:val="none" w:color="000000" w:sz="4" w:space="0"/>
        </w:tcBorders>
      </w:tcPr>
    </w:tblStylePr>
    <w:tblStylePr w:type="lastRow">
      <w:rPr>
        <w:b/>
        <w:color w:val="404040"/>
        <w:sz w:val="22"/>
      </w:rPr>
      <w:tblPr/>
      <w:tcPr>
        <w:tcBorders>
          <w:top w:val="single" w:color="8064A2" w:themeColor="accent4" w:sz="4" w:space="0"/>
          <w:left w:val="none" w:color="000000" w:sz="4" w:space="0"/>
          <w:bottom w:val="single" w:color="8064A2" w:themeColor="accent4" w:sz="4" w:space="0"/>
          <w:right w:val="none" w:color="000000" w:sz="4" w:space="0"/>
        </w:tcBorders>
      </w:tcPr>
    </w:tblStylePr>
    <w:tblStylePr w:type="firstCol">
      <w:rPr>
        <w:b/>
        <w:color w:val="404040"/>
        <w:sz w:val="22"/>
      </w:rPr>
      <w:tblPr/>
    </w:tblStylePr>
    <w:tblStylePr w:type="lastCol">
      <w:rPr>
        <w:b/>
        <w:color w:val="404040"/>
        <w:sz w:val="22"/>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ListTable2-Accent5">
    <w:name w:val="List Table 2 - Accent 5"/>
    <w:uiPriority w:val="99"/>
    <w:rsid w:val="00836ff1"/>
    <w:tblPr>
      <w:tblStyleRowBandSize w:val="1"/>
      <w:tblStyleColBandSize w:val="1"/>
      <w:tblBorders>
        <w:top w:val="single" w:color="99D0DE" w:themeColor="accent5" w:themeTint="90" w:sz="4" w:space="0"/>
        <w:bottom w:val="single" w:color="99D0DE" w:themeColor="accent5" w:themeTint="90" w:sz="4" w:space="0"/>
        <w:insideH w:val="single" w:color="99D0DE" w:themeColor="accent5" w:themeTint="90" w:sz="4" w:space="0"/>
      </w:tblBorders>
      <w:tblCellMar>
        <w:top w:w="0" w:type="dxa"/>
        <w:left w:w="0" w:type="dxa"/>
        <w:bottom w:w="0" w:type="dxa"/>
        <w:right w:w="0" w:type="dxa"/>
      </w:tblCellMar>
    </w:tblPr>
    <w:tblStylePr w:type="firstRow">
      <w:rPr>
        <w:b/>
        <w:color w:val="404040"/>
        <w:sz w:val="22"/>
      </w:rPr>
      <w:tblPr/>
      <w:tcPr>
        <w:tcBorders>
          <w:top w:val="single" w:color="4BACC6" w:themeColor="accent5" w:sz="4" w:space="0"/>
          <w:left w:val="none" w:color="000000" w:sz="4" w:space="0"/>
          <w:bottom w:val="single" w:color="4BACC6" w:themeColor="accent5" w:sz="4" w:space="0"/>
          <w:right w:val="none" w:color="000000" w:sz="4" w:space="0"/>
        </w:tcBorders>
      </w:tcPr>
    </w:tblStylePr>
    <w:tblStylePr w:type="lastRow">
      <w:rPr>
        <w:b/>
        <w:color w:val="404040"/>
        <w:sz w:val="22"/>
      </w:rPr>
      <w:tblPr/>
      <w:tcPr>
        <w:tcBorders>
          <w:top w:val="single" w:color="4BACC6" w:themeColor="accent5" w:sz="4" w:space="0"/>
          <w:left w:val="none" w:color="000000" w:sz="4" w:space="0"/>
          <w:bottom w:val="single" w:color="4BACC6" w:themeColor="accent5" w:sz="4" w:space="0"/>
          <w:right w:val="none" w:color="000000" w:sz="4" w:space="0"/>
        </w:tcBorders>
      </w:tcPr>
    </w:tblStylePr>
    <w:tblStylePr w:type="firstCol">
      <w:rPr>
        <w:b/>
        <w:color w:val="404040"/>
        <w:sz w:val="22"/>
      </w:rPr>
      <w:tblPr/>
    </w:tblStylePr>
    <w:tblStylePr w:type="lastCol">
      <w:rPr>
        <w:b/>
        <w:color w:val="404040"/>
        <w:sz w:val="22"/>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ListTable2-Accent6">
    <w:name w:val="List Table 2 - Accent 6"/>
    <w:uiPriority w:val="99"/>
    <w:rsid w:val="00836ff1"/>
    <w:tblPr>
      <w:tblStyleRowBandSize w:val="1"/>
      <w:tblStyleColBandSize w:val="1"/>
      <w:tblBorders>
        <w:top w:val="single" w:color="FAC396" w:themeColor="accent6" w:themeTint="90" w:sz="4" w:space="0"/>
        <w:bottom w:val="single" w:color="FAC396" w:themeColor="accent6" w:themeTint="90" w:sz="4" w:space="0"/>
        <w:insideH w:val="single" w:color="FAC396" w:themeColor="accent6" w:themeTint="90" w:sz="4" w:space="0"/>
      </w:tblBorders>
      <w:tblCellMar>
        <w:top w:w="0" w:type="dxa"/>
        <w:left w:w="0" w:type="dxa"/>
        <w:bottom w:w="0" w:type="dxa"/>
        <w:right w:w="0" w:type="dxa"/>
      </w:tblCellMar>
    </w:tblPr>
    <w:tblStylePr w:type="firstRow">
      <w:rPr>
        <w:b/>
        <w:color w:val="404040"/>
        <w:sz w:val="22"/>
      </w:rPr>
      <w:tblPr/>
      <w:tcPr>
        <w:tcBorders>
          <w:top w:val="single" w:color="F79646" w:themeColor="accent6" w:sz="4" w:space="0"/>
          <w:left w:val="none" w:color="000000" w:sz="4" w:space="0"/>
          <w:bottom w:val="single" w:color="F79646" w:themeColor="accent6" w:sz="4" w:space="0"/>
          <w:right w:val="none" w:color="000000" w:sz="4" w:space="0"/>
        </w:tcBorders>
      </w:tcPr>
    </w:tblStylePr>
    <w:tblStylePr w:type="lastRow">
      <w:rPr>
        <w:b/>
        <w:color w:val="404040"/>
        <w:sz w:val="22"/>
      </w:rPr>
      <w:tblPr/>
      <w:tcPr>
        <w:tcBorders>
          <w:top w:val="single" w:color="F79646" w:themeColor="accent6" w:sz="4" w:space="0"/>
          <w:left w:val="none" w:color="000000" w:sz="4" w:space="0"/>
          <w:bottom w:val="single" w:color="F79646" w:themeColor="accent6" w:sz="4" w:space="0"/>
          <w:right w:val="none" w:color="000000" w:sz="4" w:space="0"/>
        </w:tcBorders>
      </w:tcPr>
    </w:tblStylePr>
    <w:tblStylePr w:type="firstCol">
      <w:rPr>
        <w:b/>
        <w:color w:val="404040"/>
        <w:sz w:val="22"/>
      </w:rPr>
      <w:tblPr/>
    </w:tblStylePr>
    <w:tblStylePr w:type="lastCol">
      <w:rPr>
        <w:b/>
        <w:color w:val="404040"/>
        <w:sz w:val="22"/>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ListTable3">
    <w:name w:val="List Table 3"/>
    <w:uiPriority w:val="99"/>
    <w:rsid w:val="00836ff1"/>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tblBorders>
      <w:tblCellMar>
        <w:top w:w="0" w:type="dxa"/>
        <w:left w:w="0" w:type="dxa"/>
        <w:bottom w:w="0" w:type="dxa"/>
        <w:right w:w="0" w:type="dxa"/>
      </w:tblCellMar>
    </w:tblPr>
    <w:tblStylePr w:type="firstRow">
      <w:rPr>
        <w:b/>
        <w:color w:val="FFFFFF"/>
        <w:sz w:val="22"/>
      </w:rPr>
      <w:tblPr/>
      <w:tcPr>
        <w:shd w:val="clear" w:color="FFFFFF" w:fill="auto"/>
      </w:tcPr>
    </w:tblStylePr>
    <w:tblStylePr w:type="lastRow">
      <w:rPr>
        <w:b/>
        <w:color w:val="404040"/>
      </w:rPr>
      <w:tblPr/>
    </w:tblStylePr>
    <w:tblStylePr w:type="firstCol">
      <w:rPr>
        <w:b/>
        <w:color w:val="404040"/>
      </w:rPr>
      <w:tblPr/>
    </w:tblStylePr>
    <w:tblStylePr w:type="lastCol">
      <w:rPr>
        <w:b/>
        <w:color w:val="404040"/>
      </w:rPr>
      <w:tblPr/>
    </w:tblStylePr>
    <w:tblStylePr w:type="band1Vert">
      <w:rPr>
        <w:color w:val="404040"/>
        <w:sz w:val="22"/>
      </w:rPr>
      <w:tblPr/>
      <w:tcPr>
        <w:tcBorders>
          <w:left w:val="single" w:color="000000" w:themeColor="text1" w:sz="4" w:space="0"/>
          <w:right w:val="single" w:color="000000" w:themeColor="text1" w:sz="4" w:space="0"/>
        </w:tcBorders>
      </w:tcPr>
    </w:tblStylePr>
    <w:tblStylePr w:type="band1Horz">
      <w:rPr>
        <w:color w:val="404040"/>
        <w:sz w:val="22"/>
      </w:rPr>
      <w:tblPr/>
      <w:tcPr>
        <w:tcBorders>
          <w:top w:val="single" w:color="000000" w:themeColor="text1" w:sz="4" w:space="0"/>
          <w:bottom w:val="single" w:color="000000" w:themeColor="text1" w:sz="4" w:space="0"/>
        </w:tcBorders>
      </w:tcPr>
    </w:tblStylePr>
  </w:style>
  <w:style w:type="table" w:customStyle="1" w:styleId="ListTable3-Accent1">
    <w:name w:val="List Table 3 - Accent 1"/>
    <w:uiPriority w:val="99"/>
    <w:rsid w:val="00836ff1"/>
    <w:tblPr>
      <w:tblStyleRowBandSize w:val="1"/>
      <w:tblStyleColBandSize w:val="1"/>
      <w:tblBorders>
        <w:top w:val="single" w:color="4F81BD" w:themeColor="accent1" w:sz="4" w:space="0"/>
        <w:left w:val="single" w:color="4F81BD" w:themeColor="accent1" w:sz="4" w:space="0"/>
        <w:bottom w:val="single" w:color="4F81BD" w:themeColor="accent1" w:sz="4" w:space="0"/>
        <w:right w:val="single" w:color="4F81BD" w:themeColor="accent1" w:sz="4" w:space="0"/>
      </w:tblBorders>
      <w:tblCellMar>
        <w:top w:w="0" w:type="dxa"/>
        <w:left w:w="0" w:type="dxa"/>
        <w:bottom w:w="0" w:type="dxa"/>
        <w:right w:w="0" w:type="dxa"/>
      </w:tblCellMar>
    </w:tblPr>
    <w:tblStylePr w:type="firstRow">
      <w:rPr>
        <w:b/>
        <w:color w:val="FFFFFF"/>
        <w:sz w:val="22"/>
      </w:rPr>
      <w:tblPr/>
      <w:tcPr>
        <w:shd w:val="clear" w:color="FFFFFF" w:fill="auto"/>
      </w:tcPr>
    </w:tblStylePr>
    <w:tblStylePr w:type="lastRow">
      <w:rPr>
        <w:b/>
        <w:color w:val="404040"/>
      </w:rPr>
      <w:tblPr/>
    </w:tblStylePr>
    <w:tblStylePr w:type="firstCol">
      <w:rPr>
        <w:b/>
        <w:color w:val="404040"/>
      </w:rPr>
      <w:tblPr/>
    </w:tblStylePr>
    <w:tblStylePr w:type="lastCol">
      <w:rPr>
        <w:b/>
        <w:color w:val="404040"/>
      </w:rPr>
      <w:tblPr/>
    </w:tblStylePr>
    <w:tblStylePr w:type="band1Vert">
      <w:rPr>
        <w:color w:val="404040"/>
        <w:sz w:val="22"/>
      </w:rPr>
      <w:tblPr/>
      <w:tcPr>
        <w:tcBorders>
          <w:left w:val="single" w:color="4F81BD" w:themeColor="accent1" w:sz="4" w:space="0"/>
          <w:right w:val="single" w:color="4F81BD" w:themeColor="accent1" w:sz="4" w:space="0"/>
        </w:tcBorders>
      </w:tcPr>
    </w:tblStylePr>
    <w:tblStylePr w:type="band1Horz">
      <w:rPr>
        <w:color w:val="404040"/>
        <w:sz w:val="22"/>
      </w:rPr>
      <w:tblPr/>
      <w:tcPr>
        <w:tcBorders>
          <w:top w:val="single" w:color="4F81BD" w:themeColor="accent1" w:sz="4" w:space="0"/>
          <w:bottom w:val="single" w:color="4F81BD" w:themeColor="accent1" w:sz="4" w:space="0"/>
        </w:tcBorders>
      </w:tcPr>
    </w:tblStylePr>
  </w:style>
  <w:style w:type="table" w:customStyle="1" w:styleId="ListTable3-Accent2">
    <w:name w:val="List Table 3 - Accent 2"/>
    <w:uiPriority w:val="99"/>
    <w:rsid w:val="00836ff1"/>
    <w:tblPr>
      <w:tblStyleRowBandSize w:val="1"/>
      <w:tblStyleColBandSize w:val="1"/>
      <w:tblBorders>
        <w:top w:val="single" w:color="D99695" w:themeColor="accent2" w:themeTint="97" w:sz="4" w:space="0"/>
        <w:left w:val="single" w:color="D99695" w:themeColor="accent2" w:themeTint="97" w:sz="4" w:space="0"/>
        <w:bottom w:val="single" w:color="D99695" w:themeColor="accent2" w:themeTint="97" w:sz="4" w:space="0"/>
        <w:right w:val="single" w:color="D99695" w:themeColor="accent2" w:themeTint="97" w:sz="4" w:space="0"/>
      </w:tblBorders>
      <w:tblCellMar>
        <w:top w:w="0" w:type="dxa"/>
        <w:left w:w="0" w:type="dxa"/>
        <w:bottom w:w="0" w:type="dxa"/>
        <w:right w:w="0" w:type="dxa"/>
      </w:tblCellMar>
    </w:tblPr>
    <w:tblStylePr w:type="firstRow">
      <w:rPr>
        <w:b/>
        <w:color w:val="FFFFFF"/>
        <w:sz w:val="22"/>
      </w:rPr>
      <w:tblPr/>
      <w:tcPr>
        <w:shd w:val="clear" w:color="FFFFFF" w:fill="auto"/>
      </w:tcPr>
    </w:tblStylePr>
    <w:tblStylePr w:type="lastRow">
      <w:rPr>
        <w:b/>
        <w:color w:val="404040"/>
      </w:rPr>
      <w:tblPr/>
    </w:tblStylePr>
    <w:tblStylePr w:type="firstCol">
      <w:rPr>
        <w:b/>
        <w:color w:val="404040"/>
      </w:rPr>
      <w:tblPr/>
    </w:tblStylePr>
    <w:tblStylePr w:type="lastCol">
      <w:rPr>
        <w:b/>
        <w:color w:val="404040"/>
      </w:rPr>
      <w:tblPr/>
    </w:tblStylePr>
    <w:tblStylePr w:type="band1Vert">
      <w:rPr>
        <w:color w:val="404040"/>
        <w:sz w:val="22"/>
      </w:rPr>
      <w:tblPr/>
      <w:tcPr>
        <w:tcBorders>
          <w:left w:val="single" w:color="C0504D" w:themeColor="accent2" w:sz="4" w:space="0"/>
          <w:right w:val="single" w:color="C0504D" w:themeColor="accent2" w:sz="4" w:space="0"/>
        </w:tcBorders>
      </w:tcPr>
    </w:tblStylePr>
    <w:tblStylePr w:type="band1Horz">
      <w:rPr>
        <w:color w:val="404040"/>
        <w:sz w:val="22"/>
      </w:rPr>
      <w:tblPr/>
      <w:tcPr>
        <w:tcBorders>
          <w:top w:val="single" w:color="C0504D" w:themeColor="accent2" w:sz="4" w:space="0"/>
          <w:bottom w:val="single" w:color="C0504D" w:themeColor="accent2" w:sz="4" w:space="0"/>
        </w:tcBorders>
      </w:tcPr>
    </w:tblStylePr>
  </w:style>
  <w:style w:type="table" w:customStyle="1" w:styleId="ListTable3-Accent3">
    <w:name w:val="List Table 3 - Accent 3"/>
    <w:uiPriority w:val="99"/>
    <w:rsid w:val="00836ff1"/>
    <w:tblPr>
      <w:tblStyleRowBandSize w:val="1"/>
      <w:tblStyleColBandSize w:val="1"/>
      <w:tblBorders>
        <w:top w:val="single" w:color="C3D69B" w:themeColor="accent3" w:themeTint="98" w:sz="4" w:space="0"/>
        <w:left w:val="single" w:color="C3D69B" w:themeColor="accent3" w:themeTint="98" w:sz="4" w:space="0"/>
        <w:bottom w:val="single" w:color="C3D69B" w:themeColor="accent3" w:themeTint="98" w:sz="4" w:space="0"/>
        <w:right w:val="single" w:color="C3D69B" w:themeColor="accent3" w:themeTint="98" w:sz="4" w:space="0"/>
      </w:tblBorders>
      <w:tblCellMar>
        <w:top w:w="0" w:type="dxa"/>
        <w:left w:w="0" w:type="dxa"/>
        <w:bottom w:w="0" w:type="dxa"/>
        <w:right w:w="0" w:type="dxa"/>
      </w:tblCellMar>
    </w:tblPr>
    <w:tblStylePr w:type="firstRow">
      <w:rPr>
        <w:b/>
        <w:color w:val="FFFFFF"/>
        <w:sz w:val="22"/>
      </w:rPr>
      <w:tblPr/>
      <w:tcPr>
        <w:shd w:val="clear" w:color="FFFFFF" w:fill="auto"/>
      </w:tcPr>
    </w:tblStylePr>
    <w:tblStylePr w:type="lastRow">
      <w:rPr>
        <w:b/>
        <w:color w:val="404040"/>
      </w:rPr>
      <w:tblPr/>
    </w:tblStylePr>
    <w:tblStylePr w:type="firstCol">
      <w:rPr>
        <w:b/>
        <w:color w:val="404040"/>
      </w:rPr>
      <w:tblPr/>
    </w:tblStylePr>
    <w:tblStylePr w:type="lastCol">
      <w:rPr>
        <w:b/>
        <w:color w:val="404040"/>
      </w:rPr>
      <w:tblPr/>
    </w:tblStylePr>
    <w:tblStylePr w:type="band1Vert">
      <w:rPr>
        <w:color w:val="404040"/>
        <w:sz w:val="22"/>
      </w:rPr>
      <w:tblPr/>
      <w:tcPr>
        <w:tcBorders>
          <w:left w:val="single" w:color="9BBB59" w:themeColor="accent3" w:sz="4" w:space="0"/>
          <w:right w:val="single" w:color="9BBB59" w:themeColor="accent3" w:sz="4" w:space="0"/>
        </w:tcBorders>
      </w:tcPr>
    </w:tblStylePr>
    <w:tblStylePr w:type="band1Horz">
      <w:rPr>
        <w:color w:val="404040"/>
        <w:sz w:val="22"/>
      </w:rPr>
      <w:tblPr/>
      <w:tcPr>
        <w:tcBorders>
          <w:top w:val="single" w:color="9BBB59" w:themeColor="accent3" w:sz="4" w:space="0"/>
          <w:bottom w:val="single" w:color="9BBB59" w:themeColor="accent3" w:sz="4" w:space="0"/>
        </w:tcBorders>
      </w:tcPr>
    </w:tblStylePr>
  </w:style>
  <w:style w:type="table" w:customStyle="1" w:styleId="ListTable3-Accent4">
    <w:name w:val="List Table 3 - Accent 4"/>
    <w:uiPriority w:val="99"/>
    <w:rsid w:val="00836ff1"/>
    <w:tblPr>
      <w:tblStyleRowBandSize w:val="1"/>
      <w:tblStyleColBandSize w:val="1"/>
      <w:tblBorders>
        <w:top w:val="single" w:color="B2A1C6" w:themeColor="accent4" w:themeTint="9a" w:sz="4" w:space="0"/>
        <w:left w:val="single" w:color="B2A1C6" w:themeColor="accent4" w:themeTint="9a" w:sz="4" w:space="0"/>
        <w:bottom w:val="single" w:color="B2A1C6" w:themeColor="accent4" w:themeTint="9a" w:sz="4" w:space="0"/>
        <w:right w:val="single" w:color="B2A1C6" w:themeColor="accent4" w:themeTint="9a" w:sz="4" w:space="0"/>
      </w:tblBorders>
      <w:tblCellMar>
        <w:top w:w="0" w:type="dxa"/>
        <w:left w:w="0" w:type="dxa"/>
        <w:bottom w:w="0" w:type="dxa"/>
        <w:right w:w="0" w:type="dxa"/>
      </w:tblCellMar>
    </w:tblPr>
    <w:tblStylePr w:type="firstRow">
      <w:rPr>
        <w:b/>
        <w:color w:val="FFFFFF"/>
        <w:sz w:val="22"/>
      </w:rPr>
      <w:tblPr/>
      <w:tcPr>
        <w:shd w:val="clear" w:color="FFFFFF" w:fill="auto"/>
      </w:tcPr>
    </w:tblStylePr>
    <w:tblStylePr w:type="lastRow">
      <w:rPr>
        <w:b/>
        <w:color w:val="404040"/>
      </w:rPr>
      <w:tblPr/>
    </w:tblStylePr>
    <w:tblStylePr w:type="firstCol">
      <w:rPr>
        <w:b/>
        <w:color w:val="404040"/>
      </w:rPr>
      <w:tblPr/>
    </w:tblStylePr>
    <w:tblStylePr w:type="lastCol">
      <w:rPr>
        <w:b/>
        <w:color w:val="404040"/>
      </w:rPr>
      <w:tblPr/>
    </w:tblStylePr>
    <w:tblStylePr w:type="band1Vert">
      <w:rPr>
        <w:color w:val="404040"/>
        <w:sz w:val="22"/>
      </w:rPr>
      <w:tblPr/>
      <w:tcPr>
        <w:tcBorders>
          <w:left w:val="single" w:color="8064A2" w:themeColor="accent4" w:sz="4" w:space="0"/>
          <w:right w:val="single" w:color="8064A2" w:themeColor="accent4" w:sz="4" w:space="0"/>
        </w:tcBorders>
      </w:tcPr>
    </w:tblStylePr>
    <w:tblStylePr w:type="band1Horz">
      <w:rPr>
        <w:color w:val="404040"/>
        <w:sz w:val="22"/>
      </w:rPr>
      <w:tblPr/>
      <w:tcPr>
        <w:tcBorders>
          <w:top w:val="single" w:color="8064A2" w:themeColor="accent4" w:sz="4" w:space="0"/>
          <w:bottom w:val="single" w:color="8064A2" w:themeColor="accent4" w:sz="4" w:space="0"/>
        </w:tcBorders>
      </w:tcPr>
    </w:tblStylePr>
  </w:style>
  <w:style w:type="table" w:customStyle="1" w:styleId="ListTable3-Accent5">
    <w:name w:val="List Table 3 - Accent 5"/>
    <w:uiPriority w:val="99"/>
    <w:rsid w:val="00836ff1"/>
    <w:tblPr>
      <w:tblStyleRowBandSize w:val="1"/>
      <w:tblStyleColBandSize w:val="1"/>
      <w:tblBorders>
        <w:top w:val="single" w:color="92CCDC" w:themeColor="accent5" w:themeTint="9a" w:sz="4" w:space="0"/>
        <w:left w:val="single" w:color="92CCDC" w:themeColor="accent5" w:themeTint="9a" w:sz="4" w:space="0"/>
        <w:bottom w:val="single" w:color="92CCDC" w:themeColor="accent5" w:themeTint="9a" w:sz="4" w:space="0"/>
        <w:right w:val="single" w:color="92CCDC" w:themeColor="accent5" w:themeTint="9a" w:sz="4" w:space="0"/>
      </w:tblBorders>
      <w:tblCellMar>
        <w:top w:w="0" w:type="dxa"/>
        <w:left w:w="0" w:type="dxa"/>
        <w:bottom w:w="0" w:type="dxa"/>
        <w:right w:w="0" w:type="dxa"/>
      </w:tblCellMar>
    </w:tblPr>
    <w:tblStylePr w:type="firstRow">
      <w:rPr>
        <w:b/>
        <w:color w:val="FFFFFF"/>
        <w:sz w:val="22"/>
      </w:rPr>
      <w:tblPr/>
      <w:tcPr>
        <w:shd w:val="clear" w:color="FFFFFF" w:fill="auto"/>
      </w:tcPr>
    </w:tblStylePr>
    <w:tblStylePr w:type="lastRow">
      <w:rPr>
        <w:b/>
        <w:color w:val="404040"/>
      </w:rPr>
      <w:tblPr/>
    </w:tblStylePr>
    <w:tblStylePr w:type="firstCol">
      <w:rPr>
        <w:b/>
        <w:color w:val="404040"/>
      </w:rPr>
      <w:tblPr/>
    </w:tblStylePr>
    <w:tblStylePr w:type="lastCol">
      <w:rPr>
        <w:b/>
        <w:color w:val="404040"/>
      </w:rPr>
      <w:tblPr/>
    </w:tblStylePr>
    <w:tblStylePr w:type="band1Vert">
      <w:rPr>
        <w:color w:val="404040"/>
        <w:sz w:val="22"/>
      </w:rPr>
      <w:tblPr/>
      <w:tcPr>
        <w:tcBorders>
          <w:left w:val="single" w:color="4BACC6" w:themeColor="accent5" w:sz="4" w:space="0"/>
          <w:right w:val="single" w:color="4BACC6" w:themeColor="accent5" w:sz="4" w:space="0"/>
        </w:tcBorders>
      </w:tcPr>
    </w:tblStylePr>
    <w:tblStylePr w:type="band1Horz">
      <w:rPr>
        <w:color w:val="404040"/>
        <w:sz w:val="22"/>
      </w:rPr>
      <w:tblPr/>
      <w:tcPr>
        <w:tcBorders>
          <w:top w:val="single" w:color="4BACC6" w:themeColor="accent5" w:sz="4" w:space="0"/>
          <w:bottom w:val="single" w:color="4BACC6" w:themeColor="accent5" w:sz="4" w:space="0"/>
        </w:tcBorders>
      </w:tcPr>
    </w:tblStylePr>
  </w:style>
  <w:style w:type="table" w:customStyle="1" w:styleId="ListTable3-Accent6">
    <w:name w:val="List Table 3 - Accent 6"/>
    <w:uiPriority w:val="99"/>
    <w:rsid w:val="00836ff1"/>
    <w:tblPr>
      <w:tblStyleRowBandSize w:val="1"/>
      <w:tblStyleColBandSize w:val="1"/>
      <w:tblBorders>
        <w:top w:val="single" w:color="FAC090" w:themeColor="accent6" w:themeTint="98" w:sz="4" w:space="0"/>
        <w:left w:val="single" w:color="FAC090" w:themeColor="accent6" w:themeTint="98" w:sz="4" w:space="0"/>
        <w:bottom w:val="single" w:color="FAC090" w:themeColor="accent6" w:themeTint="98" w:sz="4" w:space="0"/>
        <w:right w:val="single" w:color="FAC090" w:themeColor="accent6" w:themeTint="98" w:sz="4" w:space="0"/>
      </w:tblBorders>
      <w:tblCellMar>
        <w:top w:w="0" w:type="dxa"/>
        <w:left w:w="0" w:type="dxa"/>
        <w:bottom w:w="0" w:type="dxa"/>
        <w:right w:w="0" w:type="dxa"/>
      </w:tblCellMar>
    </w:tblPr>
    <w:tblStylePr w:type="firstRow">
      <w:rPr>
        <w:b/>
        <w:color w:val="FFFFFF"/>
        <w:sz w:val="22"/>
      </w:rPr>
      <w:tblPr/>
      <w:tcPr>
        <w:shd w:val="clear" w:color="FFFFFF" w:fill="auto"/>
      </w:tcPr>
    </w:tblStylePr>
    <w:tblStylePr w:type="lastRow">
      <w:rPr>
        <w:b/>
        <w:color w:val="404040"/>
      </w:rPr>
      <w:tblPr/>
    </w:tblStylePr>
    <w:tblStylePr w:type="firstCol">
      <w:rPr>
        <w:b/>
        <w:color w:val="404040"/>
      </w:rPr>
      <w:tblPr/>
    </w:tblStylePr>
    <w:tblStylePr w:type="lastCol">
      <w:rPr>
        <w:b/>
        <w:color w:val="404040"/>
      </w:rPr>
      <w:tblPr/>
    </w:tblStylePr>
    <w:tblStylePr w:type="band1Vert">
      <w:rPr>
        <w:color w:val="404040"/>
        <w:sz w:val="22"/>
      </w:rPr>
      <w:tblPr/>
      <w:tcPr>
        <w:tcBorders>
          <w:left w:val="single" w:color="F79646" w:themeColor="accent6" w:sz="4" w:space="0"/>
          <w:right w:val="single" w:color="F79646" w:themeColor="accent6" w:sz="4" w:space="0"/>
        </w:tcBorders>
      </w:tcPr>
    </w:tblStylePr>
    <w:tblStylePr w:type="band1Horz">
      <w:rPr>
        <w:color w:val="404040"/>
        <w:sz w:val="22"/>
      </w:rPr>
      <w:tblPr/>
      <w:tcPr>
        <w:tcBorders>
          <w:top w:val="single" w:color="F79646" w:themeColor="accent6" w:sz="4" w:space="0"/>
          <w:bottom w:val="single" w:color="F79646" w:themeColor="accent6" w:sz="4" w:space="0"/>
        </w:tcBorders>
      </w:tcPr>
    </w:tblStylePr>
  </w:style>
  <w:style w:type="table" w:customStyle="1" w:styleId="ListTable4">
    <w:name w:val="List Table 4"/>
    <w:uiPriority w:val="99"/>
    <w:rsid w:val="00836ff1"/>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CellMar>
        <w:top w:w="0" w:type="dxa"/>
        <w:left w:w="0" w:type="dxa"/>
        <w:bottom w:w="0" w:type="dxa"/>
        <w:right w:w="0" w:type="dxa"/>
      </w:tblCellMar>
    </w:tblPr>
    <w:tblStylePr w:type="firstRow">
      <w:rPr>
        <w:b/>
        <w:color w:val="FFFFFF"/>
        <w:sz w:val="22"/>
      </w:rPr>
      <w:tblPr/>
      <w:tcPr>
        <w:shd w:val="clear" w:color="FFFFFF" w:fill="auto"/>
      </w:tcPr>
    </w:tblStylePr>
    <w:tblStylePr w:type="lastRow">
      <w:rPr>
        <w:b/>
        <w:color w:val="404040"/>
      </w:rPr>
      <w:tblPr/>
    </w:tblStylePr>
    <w:tblStylePr w:type="firstCol">
      <w:rPr>
        <w:b/>
        <w:color w:val="404040"/>
      </w:rPr>
      <w:tblPr/>
    </w:tblStylePr>
    <w:tblStylePr w:type="lastCol">
      <w:rPr>
        <w:b/>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ListTable4-Accent1">
    <w:name w:val="List Table 4 - Accent 1"/>
    <w:uiPriority w:val="99"/>
    <w:rsid w:val="00836ff1"/>
    <w:tblPr>
      <w:tblStyleRowBandSize w:val="1"/>
      <w:tblStyleColBandSize w:val="1"/>
      <w:tblBorders>
        <w:top w:val="single" w:color="9BB7D9" w:themeColor="accent1" w:themeTint="90" w:sz="4" w:space="0"/>
        <w:left w:val="single" w:color="9BB7D9" w:themeColor="accent1" w:themeTint="90" w:sz="4" w:space="0"/>
        <w:bottom w:val="single" w:color="9BB7D9" w:themeColor="accent1" w:themeTint="90" w:sz="4" w:space="0"/>
        <w:right w:val="single" w:color="9BB7D9" w:themeColor="accent1" w:themeTint="90" w:sz="4" w:space="0"/>
        <w:insideH w:val="single" w:color="9BB7D9" w:themeColor="accent1" w:themeTint="90" w:sz="4" w:space="0"/>
      </w:tblBorders>
      <w:tblCellMar>
        <w:top w:w="0" w:type="dxa"/>
        <w:left w:w="0" w:type="dxa"/>
        <w:bottom w:w="0" w:type="dxa"/>
        <w:right w:w="0" w:type="dxa"/>
      </w:tblCellMar>
    </w:tblPr>
    <w:tblStylePr w:type="firstRow">
      <w:rPr>
        <w:b/>
        <w:color w:val="FFFFFF"/>
        <w:sz w:val="22"/>
      </w:rPr>
      <w:tblPr/>
      <w:tcPr>
        <w:shd w:val="clear" w:color="FFFFFF" w:fill="auto"/>
      </w:tcPr>
    </w:tblStylePr>
    <w:tblStylePr w:type="lastRow">
      <w:rPr>
        <w:b/>
        <w:color w:val="404040"/>
      </w:rPr>
      <w:tblPr/>
    </w:tblStylePr>
    <w:tblStylePr w:type="firstCol">
      <w:rPr>
        <w:b/>
        <w:color w:val="404040"/>
      </w:rPr>
      <w:tblPr/>
    </w:tblStylePr>
    <w:tblStylePr w:type="lastCol">
      <w:rPr>
        <w:b/>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ListTable4-Accent2">
    <w:name w:val="List Table 4 - Accent 2"/>
    <w:uiPriority w:val="99"/>
    <w:rsid w:val="00836ff1"/>
    <w:tblPr>
      <w:tblStyleRowBandSize w:val="1"/>
      <w:tblStyleColBandSize w:val="1"/>
      <w:tblBorders>
        <w:top w:val="single" w:color="DB9B9A" w:themeColor="accent2" w:themeTint="90" w:sz="4" w:space="0"/>
        <w:left w:val="single" w:color="DB9B9A" w:themeColor="accent2" w:themeTint="90" w:sz="4" w:space="0"/>
        <w:bottom w:val="single" w:color="DB9B9A" w:themeColor="accent2" w:themeTint="90" w:sz="4" w:space="0"/>
        <w:right w:val="single" w:color="DB9B9A" w:themeColor="accent2" w:themeTint="90" w:sz="4" w:space="0"/>
        <w:insideH w:val="single" w:color="DB9B9A" w:themeColor="accent2" w:themeTint="90" w:sz="4" w:space="0"/>
      </w:tblBorders>
      <w:tblCellMar>
        <w:top w:w="0" w:type="dxa"/>
        <w:left w:w="0" w:type="dxa"/>
        <w:bottom w:w="0" w:type="dxa"/>
        <w:right w:w="0" w:type="dxa"/>
      </w:tblCellMar>
    </w:tblPr>
    <w:tblStylePr w:type="firstRow">
      <w:rPr>
        <w:b/>
        <w:color w:val="FFFFFF"/>
        <w:sz w:val="22"/>
      </w:rPr>
      <w:tblPr/>
      <w:tcPr>
        <w:shd w:val="clear" w:color="FFFFFF" w:fill="auto"/>
      </w:tcPr>
    </w:tblStylePr>
    <w:tblStylePr w:type="lastRow">
      <w:rPr>
        <w:b/>
        <w:color w:val="404040"/>
      </w:rPr>
      <w:tblPr/>
    </w:tblStylePr>
    <w:tblStylePr w:type="firstCol">
      <w:rPr>
        <w:b/>
        <w:color w:val="404040"/>
      </w:rPr>
      <w:tblPr/>
    </w:tblStylePr>
    <w:tblStylePr w:type="lastCol">
      <w:rPr>
        <w:b/>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ListTable4-Accent3">
    <w:name w:val="List Table 4 - Accent 3"/>
    <w:uiPriority w:val="99"/>
    <w:rsid w:val="00836ff1"/>
    <w:tblPr>
      <w:tblStyleRowBandSize w:val="1"/>
      <w:tblStyleColBandSize w:val="1"/>
      <w:tblBorders>
        <w:top w:val="single" w:color="C6D8A1" w:themeColor="accent3" w:themeTint="90" w:sz="4" w:space="0"/>
        <w:left w:val="single" w:color="C6D8A1" w:themeColor="accent3" w:themeTint="90" w:sz="4" w:space="0"/>
        <w:bottom w:val="single" w:color="C6D8A1" w:themeColor="accent3" w:themeTint="90" w:sz="4" w:space="0"/>
        <w:right w:val="single" w:color="C6D8A1" w:themeColor="accent3" w:themeTint="90" w:sz="4" w:space="0"/>
        <w:insideH w:val="single" w:color="C6D8A1" w:themeColor="accent3" w:themeTint="90" w:sz="4" w:space="0"/>
      </w:tblBorders>
      <w:tblCellMar>
        <w:top w:w="0" w:type="dxa"/>
        <w:left w:w="0" w:type="dxa"/>
        <w:bottom w:w="0" w:type="dxa"/>
        <w:right w:w="0" w:type="dxa"/>
      </w:tblCellMar>
    </w:tblPr>
    <w:tblStylePr w:type="firstRow">
      <w:rPr>
        <w:b/>
        <w:color w:val="FFFFFF"/>
        <w:sz w:val="22"/>
      </w:rPr>
      <w:tblPr/>
      <w:tcPr>
        <w:shd w:val="clear" w:color="FFFFFF" w:fill="auto"/>
      </w:tcPr>
    </w:tblStylePr>
    <w:tblStylePr w:type="lastRow">
      <w:rPr>
        <w:b/>
        <w:color w:val="404040"/>
      </w:rPr>
      <w:tblPr/>
    </w:tblStylePr>
    <w:tblStylePr w:type="firstCol">
      <w:rPr>
        <w:b/>
        <w:color w:val="404040"/>
      </w:rPr>
      <w:tblPr/>
    </w:tblStylePr>
    <w:tblStylePr w:type="lastCol">
      <w:rPr>
        <w:b/>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ListTable4-Accent4">
    <w:name w:val="List Table 4 - Accent 4"/>
    <w:uiPriority w:val="99"/>
    <w:rsid w:val="00836ff1"/>
    <w:tblPr>
      <w:tblStyleRowBandSize w:val="1"/>
      <w:tblStyleColBandSize w:val="1"/>
      <w:tblBorders>
        <w:top w:val="single" w:color="B7A7CA" w:themeColor="accent4" w:themeTint="90" w:sz="4" w:space="0"/>
        <w:left w:val="single" w:color="B7A7CA" w:themeColor="accent4" w:themeTint="90" w:sz="4" w:space="0"/>
        <w:bottom w:val="single" w:color="B7A7CA" w:themeColor="accent4" w:themeTint="90" w:sz="4" w:space="0"/>
        <w:right w:val="single" w:color="B7A7CA" w:themeColor="accent4" w:themeTint="90" w:sz="4" w:space="0"/>
        <w:insideH w:val="single" w:color="B7A7CA" w:themeColor="accent4" w:themeTint="90" w:sz="4" w:space="0"/>
      </w:tblBorders>
      <w:tblCellMar>
        <w:top w:w="0" w:type="dxa"/>
        <w:left w:w="0" w:type="dxa"/>
        <w:bottom w:w="0" w:type="dxa"/>
        <w:right w:w="0" w:type="dxa"/>
      </w:tblCellMar>
    </w:tblPr>
    <w:tblStylePr w:type="firstRow">
      <w:rPr>
        <w:b/>
        <w:color w:val="FFFFFF"/>
        <w:sz w:val="22"/>
      </w:rPr>
      <w:tblPr/>
      <w:tcPr>
        <w:shd w:val="clear" w:color="FFFFFF" w:fill="auto"/>
      </w:tcPr>
    </w:tblStylePr>
    <w:tblStylePr w:type="lastRow">
      <w:rPr>
        <w:b/>
        <w:color w:val="404040"/>
      </w:rPr>
      <w:tblPr/>
    </w:tblStylePr>
    <w:tblStylePr w:type="firstCol">
      <w:rPr>
        <w:b/>
        <w:color w:val="404040"/>
      </w:rPr>
      <w:tblPr/>
    </w:tblStylePr>
    <w:tblStylePr w:type="lastCol">
      <w:rPr>
        <w:b/>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ListTable4-Accent5">
    <w:name w:val="List Table 4 - Accent 5"/>
    <w:uiPriority w:val="99"/>
    <w:rsid w:val="00836ff1"/>
    <w:tblPr>
      <w:tblStyleRowBandSize w:val="1"/>
      <w:tblStyleColBandSize w:val="1"/>
      <w:tblBorders>
        <w:top w:val="single" w:color="99D0DE" w:themeColor="accent5" w:themeTint="90" w:sz="4" w:space="0"/>
        <w:left w:val="single" w:color="99D0DE" w:themeColor="accent5" w:themeTint="90" w:sz="4" w:space="0"/>
        <w:bottom w:val="single" w:color="99D0DE" w:themeColor="accent5" w:themeTint="90" w:sz="4" w:space="0"/>
        <w:right w:val="single" w:color="99D0DE" w:themeColor="accent5" w:themeTint="90" w:sz="4" w:space="0"/>
        <w:insideH w:val="single" w:color="99D0DE" w:themeColor="accent5" w:themeTint="90" w:sz="4" w:space="0"/>
      </w:tblBorders>
      <w:tblCellMar>
        <w:top w:w="0" w:type="dxa"/>
        <w:left w:w="0" w:type="dxa"/>
        <w:bottom w:w="0" w:type="dxa"/>
        <w:right w:w="0" w:type="dxa"/>
      </w:tblCellMar>
    </w:tblPr>
    <w:tblStylePr w:type="firstRow">
      <w:rPr>
        <w:b/>
        <w:color w:val="FFFFFF"/>
        <w:sz w:val="22"/>
      </w:rPr>
      <w:tblPr/>
      <w:tcPr>
        <w:shd w:val="clear" w:color="FFFFFF" w:fill="auto"/>
      </w:tcPr>
    </w:tblStylePr>
    <w:tblStylePr w:type="lastRow">
      <w:rPr>
        <w:b/>
        <w:color w:val="404040"/>
      </w:rPr>
      <w:tblPr/>
    </w:tblStylePr>
    <w:tblStylePr w:type="firstCol">
      <w:rPr>
        <w:b/>
        <w:color w:val="404040"/>
      </w:rPr>
      <w:tblPr/>
    </w:tblStylePr>
    <w:tblStylePr w:type="lastCol">
      <w:rPr>
        <w:b/>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ListTable4-Accent6">
    <w:name w:val="List Table 4 - Accent 6"/>
    <w:uiPriority w:val="99"/>
    <w:rsid w:val="00836ff1"/>
    <w:tblPr>
      <w:tblStyleRowBandSize w:val="1"/>
      <w:tblStyleColBandSize w:val="1"/>
      <w:tblBorders>
        <w:top w:val="single" w:color="FAC396" w:themeColor="accent6" w:themeTint="90" w:sz="4" w:space="0"/>
        <w:left w:val="single" w:color="FAC396" w:themeColor="accent6" w:themeTint="90" w:sz="4" w:space="0"/>
        <w:bottom w:val="single" w:color="FAC396" w:themeColor="accent6" w:themeTint="90" w:sz="4" w:space="0"/>
        <w:right w:val="single" w:color="FAC396" w:themeColor="accent6" w:themeTint="90" w:sz="4" w:space="0"/>
        <w:insideH w:val="single" w:color="FAC396" w:themeColor="accent6" w:themeTint="90" w:sz="4" w:space="0"/>
      </w:tblBorders>
      <w:tblCellMar>
        <w:top w:w="0" w:type="dxa"/>
        <w:left w:w="0" w:type="dxa"/>
        <w:bottom w:w="0" w:type="dxa"/>
        <w:right w:w="0" w:type="dxa"/>
      </w:tblCellMar>
    </w:tblPr>
    <w:tblStylePr w:type="firstRow">
      <w:rPr>
        <w:b/>
        <w:color w:val="FFFFFF"/>
        <w:sz w:val="22"/>
      </w:rPr>
      <w:tblPr/>
      <w:tcPr>
        <w:shd w:val="clear" w:color="FFFFFF" w:fill="auto"/>
      </w:tcPr>
    </w:tblStylePr>
    <w:tblStylePr w:type="lastRow">
      <w:rPr>
        <w:b/>
        <w:color w:val="404040"/>
      </w:rPr>
      <w:tblPr/>
    </w:tblStylePr>
    <w:tblStylePr w:type="firstCol">
      <w:rPr>
        <w:b/>
        <w:color w:val="404040"/>
      </w:rPr>
      <w:tblPr/>
    </w:tblStylePr>
    <w:tblStylePr w:type="lastCol">
      <w:rPr>
        <w:b/>
        <w:color w:val="404040"/>
      </w:rPr>
      <w:tblPr/>
    </w:tblStylePr>
    <w:tblStylePr w:type="band1Vert">
      <w:rPr>
        <w:color w:val="404040"/>
        <w:sz w:val="22"/>
      </w:rPr>
      <w:tblPr/>
      <w:tcPr>
        <w:shd w:val="clear" w:color="FFFFFF" w:fill="auto"/>
      </w:tcPr>
    </w:tblStylePr>
    <w:tblStylePr w:type="band1Horz">
      <w:rPr>
        <w:color w:val="404040"/>
        <w:sz w:val="22"/>
      </w:rPr>
      <w:tblPr/>
      <w:tcPr>
        <w:shd w:val="clear" w:color="FFFFFF" w:fill="auto"/>
      </w:tcPr>
    </w:tblStylePr>
  </w:style>
  <w:style w:type="table" w:customStyle="1" w:styleId="ListTable5Dark">
    <w:name w:val="List Table 5 Dark"/>
    <w:uiPriority w:val="99"/>
    <w:rsid w:val="00836ff1"/>
    <w:tblPr>
      <w:tblStyleRowBandSize w:val="1"/>
      <w:tblStyleColBandSize w:val="1"/>
      <w:tblBorders>
        <w:top w:val="single" w:color="7F7F7F" w:themeColor="text1" w:themeTint="80" w:sz="32" w:space="0"/>
        <w:left w:val="single" w:color="7F7F7F" w:themeColor="text1" w:themeTint="80" w:sz="32" w:space="0"/>
        <w:bottom w:val="single" w:color="7F7F7F" w:themeColor="text1" w:themeTint="80" w:sz="32" w:space="0"/>
        <w:right w:val="single" w:color="7F7F7F" w:themeColor="text1" w:themeTint="80" w:sz="32" w:space="0"/>
      </w:tblBorders>
      <w:tblCellMar>
        <w:top w:w="0" w:type="dxa"/>
        <w:left w:w="0" w:type="dxa"/>
        <w:bottom w:w="0" w:type="dxa"/>
        <w:right w:w="0" w:type="dxa"/>
      </w:tblCellMar>
    </w:tblPr>
    <w:tblStylePr w:type="firstRow">
      <w:rPr>
        <w:b/>
        <w:color w:val="FFFFFF" w:themeColor="light1"/>
        <w:sz w:val="22"/>
      </w:rPr>
      <w:tblPr/>
      <w:tcPr>
        <w:tcBorders>
          <w:top w:val="single" w:color="000000" w:themeColor="text1" w:sz="32" w:space="0"/>
          <w:bottom w:val="single" w:color="FFFFFF" w:themeColor="light1" w:sz="12" w:space="0"/>
        </w:tcBorders>
        <w:shd w:val="clear" w:color="FFFFFF" w:fill="auto"/>
      </w:tcPr>
    </w:tblStylePr>
    <w:tblStylePr w:type="lastRow">
      <w:rPr>
        <w:b/>
        <w:color w:val="FFFFFF" w:themeColor="light1"/>
        <w:sz w:val="22"/>
      </w:rPr>
      <w:tblPr/>
    </w:tblStylePr>
    <w:tblStylePr w:type="firstCol">
      <w:rPr>
        <w:b/>
        <w:color w:val="FFFFFF" w:themeColor="light1"/>
        <w:sz w:val="22"/>
      </w:rPr>
      <w:tblPr/>
      <w:tcPr>
        <w:tcBorders>
          <w:left w:val="single" w:color="000000" w:themeColor="text1" w:sz="32" w:space="0"/>
          <w:right w:val="single" w:color="FFFFFF" w:themeColor="light1" w:sz="4" w:space="0"/>
        </w:tcBorders>
      </w:tcPr>
    </w:tblStylePr>
    <w:tblStylePr w:type="lastCol">
      <w:tblPr/>
      <w:tcPr>
        <w:tcBorders>
          <w:left w:val="single" w:color="FFFFFF" w:themeColor="light1" w:sz="4" w:space="0"/>
          <w:right w:val="single" w:color="000000" w:themeColor="text1" w:sz="32" w:space="0"/>
        </w:tcBorders>
      </w:tcPr>
    </w:tblStylePr>
    <w:tblStylePr w:type="band1Vert">
      <w:tblPr/>
      <w:tcPr>
        <w:tcBorders>
          <w:left w:val="single" w:color="FFFFFF" w:themeColor="light1" w:sz="4" w:space="0"/>
          <w:right w:val="single" w:color="FFFFFF" w:themeColor="light1" w:sz="4" w:space="0"/>
        </w:tcBorders>
        <w:shd w:val="clear" w:color="FFFFFF" w:fill="auto"/>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FFFFFF" w:fill="auto"/>
      </w:tcPr>
    </w:tblStylePr>
    <w:tblStylePr w:type="band2Horz">
      <w:tblPr/>
      <w:tcPr>
        <w:tcBorders>
          <w:top w:val="single" w:color="FFFFFF" w:themeColor="light1" w:sz="4" w:space="0"/>
          <w:bottom w:val="single" w:color="FFFFFF" w:themeColor="light1" w:sz="4" w:space="0"/>
        </w:tcBorders>
        <w:shd w:val="clear" w:color="FFFFFF" w:fill="auto"/>
      </w:tcPr>
    </w:tblStylePr>
  </w:style>
  <w:style w:type="table" w:customStyle="1" w:styleId="ListTable5Dark-Accent1">
    <w:name w:val="List Table 5 Dark - Accent 1"/>
    <w:uiPriority w:val="99"/>
    <w:rsid w:val="00836ff1"/>
    <w:tblPr>
      <w:tblStyleRowBandSize w:val="1"/>
      <w:tblStyleColBandSize w:val="1"/>
      <w:tblBorders>
        <w:top w:val="single" w:color="4F81BD" w:themeColor="accent1" w:sz="32" w:space="0"/>
        <w:left w:val="single" w:color="4F81BD" w:themeColor="accent1" w:sz="32" w:space="0"/>
        <w:bottom w:val="single" w:color="4F81BD" w:themeColor="accent1" w:sz="32" w:space="0"/>
        <w:right w:val="single" w:color="4F81BD" w:themeColor="accent1" w:sz="32" w:space="0"/>
      </w:tblBorders>
      <w:tblCellMar>
        <w:top w:w="0" w:type="dxa"/>
        <w:left w:w="0" w:type="dxa"/>
        <w:bottom w:w="0" w:type="dxa"/>
        <w:right w:w="0" w:type="dxa"/>
      </w:tblCellMar>
    </w:tblPr>
    <w:tblStylePr w:type="firstRow">
      <w:rPr>
        <w:b/>
        <w:color w:val="FFFFFF" w:themeColor="light1"/>
        <w:sz w:val="22"/>
      </w:rPr>
      <w:tblPr/>
      <w:tcPr>
        <w:tcBorders>
          <w:top w:val="single" w:color="4F81BD" w:themeColor="accent1" w:sz="32" w:space="0"/>
          <w:bottom w:val="single" w:color="FFFFFF" w:themeColor="light1" w:sz="12" w:space="0"/>
        </w:tcBorders>
        <w:shd w:val="clear" w:color="FFFFFF" w:fill="auto"/>
      </w:tcPr>
    </w:tblStylePr>
    <w:tblStylePr w:type="lastRow">
      <w:rPr>
        <w:b/>
        <w:color w:val="FFFFFF" w:themeColor="light1"/>
        <w:sz w:val="22"/>
      </w:rPr>
      <w:tblPr/>
    </w:tblStylePr>
    <w:tblStylePr w:type="firstCol">
      <w:rPr>
        <w:b/>
        <w:color w:val="FFFFFF" w:themeColor="light1"/>
        <w:sz w:val="22"/>
      </w:rPr>
      <w:tblPr/>
      <w:tcPr>
        <w:tcBorders>
          <w:left w:val="single" w:color="4F81BD" w:themeColor="accent1" w:sz="32" w:space="0"/>
          <w:right w:val="single" w:color="FFFFFF" w:themeColor="light1" w:sz="4" w:space="0"/>
        </w:tcBorders>
      </w:tcPr>
    </w:tblStylePr>
    <w:tblStylePr w:type="lastCol">
      <w:tblPr/>
      <w:tcPr>
        <w:tcBorders>
          <w:left w:val="single" w:color="FFFFFF" w:themeColor="light1" w:sz="4" w:space="0"/>
          <w:right w:val="single" w:color="4F81BD" w:themeColor="accent1" w:sz="32" w:space="0"/>
        </w:tcBorders>
      </w:tcPr>
    </w:tblStylePr>
    <w:tblStylePr w:type="band1Vert">
      <w:tblPr/>
      <w:tcPr>
        <w:tcBorders>
          <w:left w:val="single" w:color="FFFFFF" w:themeColor="light1" w:sz="4" w:space="0"/>
          <w:right w:val="single" w:color="FFFFFF" w:themeColor="light1" w:sz="4" w:space="0"/>
        </w:tcBorders>
        <w:shd w:val="clear" w:color="FFFFFF" w:fill="auto"/>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FFFFFF" w:fill="auto"/>
      </w:tcPr>
    </w:tblStylePr>
    <w:tblStylePr w:type="band2Horz">
      <w:tblPr/>
      <w:tcPr>
        <w:tcBorders>
          <w:top w:val="single" w:color="FFFFFF" w:themeColor="light1" w:sz="4" w:space="0"/>
          <w:bottom w:val="single" w:color="FFFFFF" w:themeColor="light1" w:sz="4" w:space="0"/>
        </w:tcBorders>
        <w:shd w:val="clear" w:color="FFFFFF" w:fill="auto"/>
      </w:tcPr>
    </w:tblStylePr>
  </w:style>
  <w:style w:type="table" w:customStyle="1" w:styleId="ListTable5Dark-Accent2">
    <w:name w:val="List Table 5 Dark - Accent 2"/>
    <w:uiPriority w:val="99"/>
    <w:rsid w:val="00836ff1"/>
    <w:tblPr>
      <w:tblStyleRowBandSize w:val="1"/>
      <w:tblStyleColBandSize w:val="1"/>
      <w:tblBorders>
        <w:top w:val="single" w:color="D99695" w:themeColor="accent2" w:themeTint="97" w:sz="32" w:space="0"/>
        <w:left w:val="single" w:color="D99695" w:themeColor="accent2" w:themeTint="97" w:sz="32" w:space="0"/>
        <w:bottom w:val="single" w:color="D99695" w:themeColor="accent2" w:themeTint="97" w:sz="32" w:space="0"/>
        <w:right w:val="single" w:color="D99695" w:themeColor="accent2" w:themeTint="97" w:sz="32" w:space="0"/>
      </w:tblBorders>
      <w:tblCellMar>
        <w:top w:w="0" w:type="dxa"/>
        <w:left w:w="0" w:type="dxa"/>
        <w:bottom w:w="0" w:type="dxa"/>
        <w:right w:w="0" w:type="dxa"/>
      </w:tblCellMar>
    </w:tblPr>
    <w:tblStylePr w:type="firstRow">
      <w:rPr>
        <w:b/>
        <w:color w:val="FFFFFF" w:themeColor="light1"/>
        <w:sz w:val="22"/>
      </w:rPr>
      <w:tblPr/>
      <w:tcPr>
        <w:tcBorders>
          <w:top w:val="single" w:color="C0504D" w:themeColor="accent2" w:sz="32" w:space="0"/>
          <w:bottom w:val="single" w:color="FFFFFF" w:themeColor="light1" w:sz="12" w:space="0"/>
        </w:tcBorders>
        <w:shd w:val="clear" w:color="FFFFFF" w:fill="auto"/>
      </w:tcPr>
    </w:tblStylePr>
    <w:tblStylePr w:type="lastRow">
      <w:rPr>
        <w:b/>
        <w:color w:val="FFFFFF" w:themeColor="light1"/>
        <w:sz w:val="22"/>
      </w:rPr>
      <w:tblPr/>
    </w:tblStylePr>
    <w:tblStylePr w:type="firstCol">
      <w:rPr>
        <w:b/>
        <w:color w:val="FFFFFF" w:themeColor="light1"/>
        <w:sz w:val="22"/>
      </w:rPr>
      <w:tblPr/>
      <w:tcPr>
        <w:tcBorders>
          <w:left w:val="single" w:color="C0504D" w:themeColor="accent2" w:sz="32" w:space="0"/>
          <w:right w:val="single" w:color="FFFFFF" w:themeColor="light1" w:sz="4" w:space="0"/>
        </w:tcBorders>
      </w:tcPr>
    </w:tblStylePr>
    <w:tblStylePr w:type="lastCol">
      <w:tblPr/>
      <w:tcPr>
        <w:tcBorders>
          <w:left w:val="single" w:color="FFFFFF" w:themeColor="light1" w:sz="4" w:space="0"/>
          <w:right w:val="single" w:color="C0504D" w:themeColor="accent2" w:sz="32" w:space="0"/>
        </w:tcBorders>
      </w:tcPr>
    </w:tblStylePr>
    <w:tblStylePr w:type="band1Vert">
      <w:tblPr/>
      <w:tcPr>
        <w:tcBorders>
          <w:left w:val="single" w:color="FFFFFF" w:themeColor="light1" w:sz="4" w:space="0"/>
          <w:right w:val="single" w:color="FFFFFF" w:themeColor="light1" w:sz="4" w:space="0"/>
        </w:tcBorders>
        <w:shd w:val="clear" w:color="FFFFFF" w:fill="auto"/>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FFFFFF" w:fill="auto"/>
      </w:tcPr>
    </w:tblStylePr>
    <w:tblStylePr w:type="band2Horz">
      <w:tblPr/>
      <w:tcPr>
        <w:tcBorders>
          <w:top w:val="single" w:color="FFFFFF" w:themeColor="light1" w:sz="4" w:space="0"/>
          <w:bottom w:val="single" w:color="FFFFFF" w:themeColor="light1" w:sz="4" w:space="0"/>
        </w:tcBorders>
        <w:shd w:val="clear" w:color="FFFFFF" w:fill="auto"/>
      </w:tcPr>
    </w:tblStylePr>
  </w:style>
  <w:style w:type="table" w:customStyle="1" w:styleId="ListTable5Dark-Accent3">
    <w:name w:val="List Table 5 Dark - Accent 3"/>
    <w:uiPriority w:val="99"/>
    <w:rsid w:val="00836ff1"/>
    <w:tblPr>
      <w:tblStyleRowBandSize w:val="1"/>
      <w:tblStyleColBandSize w:val="1"/>
      <w:tblBorders>
        <w:top w:val="single" w:color="C3D69B" w:themeColor="accent3" w:themeTint="98" w:sz="32" w:space="0"/>
        <w:left w:val="single" w:color="C3D69B" w:themeColor="accent3" w:themeTint="98" w:sz="32" w:space="0"/>
        <w:bottom w:val="single" w:color="C3D69B" w:themeColor="accent3" w:themeTint="98" w:sz="32" w:space="0"/>
        <w:right w:val="single" w:color="C3D69B" w:themeColor="accent3" w:themeTint="98" w:sz="32" w:space="0"/>
      </w:tblBorders>
      <w:tblCellMar>
        <w:top w:w="0" w:type="dxa"/>
        <w:left w:w="0" w:type="dxa"/>
        <w:bottom w:w="0" w:type="dxa"/>
        <w:right w:w="0" w:type="dxa"/>
      </w:tblCellMar>
    </w:tblPr>
    <w:tblStylePr w:type="firstRow">
      <w:rPr>
        <w:b/>
        <w:color w:val="FFFFFF" w:themeColor="light1"/>
        <w:sz w:val="22"/>
      </w:rPr>
      <w:tblPr/>
      <w:tcPr>
        <w:tcBorders>
          <w:top w:val="single" w:color="9BBB59" w:themeColor="accent3" w:sz="32" w:space="0"/>
          <w:bottom w:val="single" w:color="FFFFFF" w:themeColor="light1" w:sz="12" w:space="0"/>
        </w:tcBorders>
        <w:shd w:val="clear" w:color="FFFFFF" w:fill="auto"/>
      </w:tcPr>
    </w:tblStylePr>
    <w:tblStylePr w:type="lastRow">
      <w:rPr>
        <w:b/>
        <w:color w:val="FFFFFF" w:themeColor="light1"/>
        <w:sz w:val="22"/>
      </w:rPr>
      <w:tblPr/>
    </w:tblStylePr>
    <w:tblStylePr w:type="firstCol">
      <w:rPr>
        <w:b/>
        <w:color w:val="FFFFFF" w:themeColor="light1"/>
        <w:sz w:val="22"/>
      </w:rPr>
      <w:tblPr/>
      <w:tcPr>
        <w:tcBorders>
          <w:left w:val="single" w:color="9BBB59" w:themeColor="accent3" w:sz="32" w:space="0"/>
          <w:right w:val="single" w:color="FFFFFF" w:themeColor="light1" w:sz="4" w:space="0"/>
        </w:tcBorders>
      </w:tcPr>
    </w:tblStylePr>
    <w:tblStylePr w:type="lastCol">
      <w:tblPr/>
      <w:tcPr>
        <w:tcBorders>
          <w:left w:val="single" w:color="FFFFFF" w:themeColor="light1" w:sz="4" w:space="0"/>
          <w:right w:val="single" w:color="9BBB59" w:themeColor="accent3" w:sz="32" w:space="0"/>
        </w:tcBorders>
      </w:tcPr>
    </w:tblStylePr>
    <w:tblStylePr w:type="band1Vert">
      <w:tblPr/>
      <w:tcPr>
        <w:tcBorders>
          <w:left w:val="single" w:color="FFFFFF" w:themeColor="light1" w:sz="4" w:space="0"/>
          <w:right w:val="single" w:color="FFFFFF" w:themeColor="light1" w:sz="4" w:space="0"/>
        </w:tcBorders>
        <w:shd w:val="clear" w:color="FFFFFF" w:fill="auto"/>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FFFFFF" w:fill="auto"/>
      </w:tcPr>
    </w:tblStylePr>
    <w:tblStylePr w:type="band2Horz">
      <w:tblPr/>
      <w:tcPr>
        <w:tcBorders>
          <w:top w:val="single" w:color="FFFFFF" w:themeColor="light1" w:sz="4" w:space="0"/>
          <w:bottom w:val="single" w:color="FFFFFF" w:themeColor="light1" w:sz="4" w:space="0"/>
        </w:tcBorders>
        <w:shd w:val="clear" w:color="FFFFFF" w:fill="auto"/>
      </w:tcPr>
    </w:tblStylePr>
  </w:style>
  <w:style w:type="table" w:customStyle="1" w:styleId="ListTable5Dark-Accent4">
    <w:name w:val="List Table 5 Dark - Accent 4"/>
    <w:uiPriority w:val="99"/>
    <w:rsid w:val="00836ff1"/>
    <w:tblPr>
      <w:tblStyleRowBandSize w:val="1"/>
      <w:tblStyleColBandSize w:val="1"/>
      <w:tblBorders>
        <w:top w:val="single" w:color="B2A1C6" w:themeColor="accent4" w:themeTint="9a" w:sz="32" w:space="0"/>
        <w:left w:val="single" w:color="B2A1C6" w:themeColor="accent4" w:themeTint="9a" w:sz="32" w:space="0"/>
        <w:bottom w:val="single" w:color="B2A1C6" w:themeColor="accent4" w:themeTint="9a" w:sz="32" w:space="0"/>
        <w:right w:val="single" w:color="B2A1C6" w:themeColor="accent4" w:themeTint="9a" w:sz="32" w:space="0"/>
      </w:tblBorders>
      <w:tblCellMar>
        <w:top w:w="0" w:type="dxa"/>
        <w:left w:w="0" w:type="dxa"/>
        <w:bottom w:w="0" w:type="dxa"/>
        <w:right w:w="0" w:type="dxa"/>
      </w:tblCellMar>
    </w:tblPr>
    <w:tblStylePr w:type="firstRow">
      <w:rPr>
        <w:b/>
        <w:color w:val="FFFFFF" w:themeColor="light1"/>
        <w:sz w:val="22"/>
      </w:rPr>
      <w:tblPr/>
      <w:tcPr>
        <w:tcBorders>
          <w:top w:val="single" w:color="8064A2" w:themeColor="accent4" w:sz="32" w:space="0"/>
          <w:bottom w:val="single" w:color="FFFFFF" w:themeColor="light1" w:sz="12" w:space="0"/>
        </w:tcBorders>
        <w:shd w:val="clear" w:color="FFFFFF" w:fill="auto"/>
      </w:tcPr>
    </w:tblStylePr>
    <w:tblStylePr w:type="lastRow">
      <w:rPr>
        <w:b/>
        <w:color w:val="FFFFFF" w:themeColor="light1"/>
        <w:sz w:val="22"/>
      </w:rPr>
      <w:tblPr/>
    </w:tblStylePr>
    <w:tblStylePr w:type="firstCol">
      <w:rPr>
        <w:b/>
        <w:color w:val="FFFFFF" w:themeColor="light1"/>
        <w:sz w:val="22"/>
      </w:rPr>
      <w:tblPr/>
      <w:tcPr>
        <w:tcBorders>
          <w:left w:val="single" w:color="8064A2" w:themeColor="accent4" w:sz="32" w:space="0"/>
          <w:right w:val="single" w:color="FFFFFF" w:themeColor="light1" w:sz="4" w:space="0"/>
        </w:tcBorders>
      </w:tcPr>
    </w:tblStylePr>
    <w:tblStylePr w:type="lastCol">
      <w:tblPr/>
      <w:tcPr>
        <w:tcBorders>
          <w:left w:val="single" w:color="FFFFFF" w:themeColor="light1" w:sz="4" w:space="0"/>
          <w:right w:val="single" w:color="8064A2" w:themeColor="accent4" w:sz="32" w:space="0"/>
        </w:tcBorders>
      </w:tcPr>
    </w:tblStylePr>
    <w:tblStylePr w:type="band1Vert">
      <w:tblPr/>
      <w:tcPr>
        <w:tcBorders>
          <w:left w:val="single" w:color="FFFFFF" w:themeColor="light1" w:sz="4" w:space="0"/>
          <w:right w:val="single" w:color="FFFFFF" w:themeColor="light1" w:sz="4" w:space="0"/>
        </w:tcBorders>
        <w:shd w:val="clear" w:color="FFFFFF" w:fill="auto"/>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FFFFFF" w:fill="auto"/>
      </w:tcPr>
    </w:tblStylePr>
    <w:tblStylePr w:type="band2Horz">
      <w:tblPr/>
      <w:tcPr>
        <w:tcBorders>
          <w:top w:val="single" w:color="FFFFFF" w:themeColor="light1" w:sz="4" w:space="0"/>
          <w:bottom w:val="single" w:color="FFFFFF" w:themeColor="light1" w:sz="4" w:space="0"/>
        </w:tcBorders>
        <w:shd w:val="clear" w:color="FFFFFF" w:fill="auto"/>
      </w:tcPr>
    </w:tblStylePr>
  </w:style>
  <w:style w:type="table" w:customStyle="1" w:styleId="ListTable5Dark-Accent5">
    <w:name w:val="List Table 5 Dark - Accent 5"/>
    <w:uiPriority w:val="99"/>
    <w:rsid w:val="00836ff1"/>
    <w:tblPr>
      <w:tblStyleRowBandSize w:val="1"/>
      <w:tblStyleColBandSize w:val="1"/>
      <w:tblBorders>
        <w:top w:val="single" w:color="92CCDC" w:themeColor="accent5" w:themeTint="9a" w:sz="32" w:space="0"/>
        <w:left w:val="single" w:color="92CCDC" w:themeColor="accent5" w:themeTint="9a" w:sz="32" w:space="0"/>
        <w:bottom w:val="single" w:color="92CCDC" w:themeColor="accent5" w:themeTint="9a" w:sz="32" w:space="0"/>
        <w:right w:val="single" w:color="92CCDC" w:themeColor="accent5" w:themeTint="9a" w:sz="32" w:space="0"/>
      </w:tblBorders>
      <w:tblCellMar>
        <w:top w:w="0" w:type="dxa"/>
        <w:left w:w="0" w:type="dxa"/>
        <w:bottom w:w="0" w:type="dxa"/>
        <w:right w:w="0" w:type="dxa"/>
      </w:tblCellMar>
    </w:tblPr>
    <w:tblStylePr w:type="firstRow">
      <w:rPr>
        <w:b/>
        <w:color w:val="FFFFFF" w:themeColor="light1"/>
        <w:sz w:val="22"/>
      </w:rPr>
      <w:tblPr/>
      <w:tcPr>
        <w:tcBorders>
          <w:top w:val="single" w:color="4BACC6" w:themeColor="accent5" w:sz="32" w:space="0"/>
          <w:bottom w:val="single" w:color="FFFFFF" w:themeColor="light1" w:sz="12" w:space="0"/>
        </w:tcBorders>
        <w:shd w:val="clear" w:color="FFFFFF" w:fill="auto"/>
      </w:tcPr>
    </w:tblStylePr>
    <w:tblStylePr w:type="lastRow">
      <w:rPr>
        <w:b/>
        <w:color w:val="FFFFFF" w:themeColor="light1"/>
        <w:sz w:val="22"/>
      </w:rPr>
      <w:tblPr/>
    </w:tblStylePr>
    <w:tblStylePr w:type="firstCol">
      <w:rPr>
        <w:b/>
        <w:color w:val="FFFFFF" w:themeColor="light1"/>
        <w:sz w:val="22"/>
      </w:rPr>
      <w:tblPr/>
      <w:tcPr>
        <w:tcBorders>
          <w:left w:val="single" w:color="4BACC6" w:themeColor="accent5" w:sz="32" w:space="0"/>
          <w:right w:val="single" w:color="FFFFFF" w:themeColor="light1" w:sz="4" w:space="0"/>
        </w:tcBorders>
      </w:tcPr>
    </w:tblStylePr>
    <w:tblStylePr w:type="lastCol">
      <w:tblPr/>
      <w:tcPr>
        <w:tcBorders>
          <w:left w:val="single" w:color="FFFFFF" w:themeColor="light1" w:sz="4" w:space="0"/>
          <w:right w:val="single" w:color="4BACC6" w:themeColor="accent5" w:sz="32" w:space="0"/>
        </w:tcBorders>
      </w:tcPr>
    </w:tblStylePr>
    <w:tblStylePr w:type="band1Vert">
      <w:tblPr/>
      <w:tcPr>
        <w:tcBorders>
          <w:left w:val="single" w:color="FFFFFF" w:themeColor="light1" w:sz="4" w:space="0"/>
          <w:right w:val="single" w:color="FFFFFF" w:themeColor="light1" w:sz="4" w:space="0"/>
        </w:tcBorders>
        <w:shd w:val="clear" w:color="FFFFFF" w:fill="auto"/>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FFFFFF" w:fill="auto"/>
      </w:tcPr>
    </w:tblStylePr>
    <w:tblStylePr w:type="band2Horz">
      <w:tblPr/>
      <w:tcPr>
        <w:tcBorders>
          <w:top w:val="single" w:color="FFFFFF" w:themeColor="light1" w:sz="4" w:space="0"/>
          <w:bottom w:val="single" w:color="FFFFFF" w:themeColor="light1" w:sz="4" w:space="0"/>
        </w:tcBorders>
        <w:shd w:val="clear" w:color="FFFFFF" w:fill="auto"/>
      </w:tcPr>
    </w:tblStylePr>
  </w:style>
  <w:style w:type="table" w:customStyle="1" w:styleId="ListTable5Dark-Accent6">
    <w:name w:val="List Table 5 Dark - Accent 6"/>
    <w:uiPriority w:val="99"/>
    <w:rsid w:val="00836ff1"/>
    <w:tblPr>
      <w:tblStyleRowBandSize w:val="1"/>
      <w:tblStyleColBandSize w:val="1"/>
      <w:tblBorders>
        <w:top w:val="single" w:color="FAC090" w:themeColor="accent6" w:themeTint="98" w:sz="32" w:space="0"/>
        <w:left w:val="single" w:color="FAC090" w:themeColor="accent6" w:themeTint="98" w:sz="32" w:space="0"/>
        <w:bottom w:val="single" w:color="FAC090" w:themeColor="accent6" w:themeTint="98" w:sz="32" w:space="0"/>
        <w:right w:val="single" w:color="FAC090" w:themeColor="accent6" w:themeTint="98" w:sz="32" w:space="0"/>
      </w:tblBorders>
      <w:tblCellMar>
        <w:top w:w="0" w:type="dxa"/>
        <w:left w:w="0" w:type="dxa"/>
        <w:bottom w:w="0" w:type="dxa"/>
        <w:right w:w="0" w:type="dxa"/>
      </w:tblCellMar>
    </w:tblPr>
    <w:tblStylePr w:type="firstRow">
      <w:rPr>
        <w:b/>
        <w:color w:val="FFFFFF" w:themeColor="light1"/>
        <w:sz w:val="22"/>
      </w:rPr>
      <w:tblPr/>
      <w:tcPr>
        <w:tcBorders>
          <w:top w:val="single" w:color="F79646" w:themeColor="accent6" w:sz="32" w:space="0"/>
          <w:bottom w:val="single" w:color="FFFFFF" w:themeColor="light1" w:sz="12" w:space="0"/>
        </w:tcBorders>
        <w:shd w:val="clear" w:color="FFFFFF" w:fill="auto"/>
      </w:tcPr>
    </w:tblStylePr>
    <w:tblStylePr w:type="lastRow">
      <w:rPr>
        <w:b/>
        <w:color w:val="FFFFFF" w:themeColor="light1"/>
        <w:sz w:val="22"/>
      </w:rPr>
      <w:tblPr/>
    </w:tblStylePr>
    <w:tblStylePr w:type="firstCol">
      <w:rPr>
        <w:b/>
        <w:color w:val="FFFFFF" w:themeColor="light1"/>
        <w:sz w:val="22"/>
      </w:rPr>
      <w:tblPr/>
      <w:tcPr>
        <w:tcBorders>
          <w:left w:val="single" w:color="F79646" w:themeColor="accent6" w:sz="32" w:space="0"/>
          <w:right w:val="single" w:color="FFFFFF" w:themeColor="light1" w:sz="4" w:space="0"/>
        </w:tcBorders>
      </w:tcPr>
    </w:tblStylePr>
    <w:tblStylePr w:type="lastCol">
      <w:tblPr/>
      <w:tcPr>
        <w:tcBorders>
          <w:left w:val="single" w:color="FFFFFF" w:themeColor="light1" w:sz="4" w:space="0"/>
          <w:right w:val="single" w:color="F79646" w:themeColor="accent6" w:sz="32" w:space="0"/>
        </w:tcBorders>
      </w:tcPr>
    </w:tblStylePr>
    <w:tblStylePr w:type="band1Vert">
      <w:tblPr/>
      <w:tcPr>
        <w:tcBorders>
          <w:left w:val="single" w:color="FFFFFF" w:themeColor="light1" w:sz="4" w:space="0"/>
          <w:right w:val="single" w:color="FFFFFF" w:themeColor="light1" w:sz="4" w:space="0"/>
        </w:tcBorders>
        <w:shd w:val="clear" w:color="FFFFFF" w:fill="auto"/>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FFFFFF" w:fill="auto"/>
      </w:tcPr>
    </w:tblStylePr>
    <w:tblStylePr w:type="band2Horz">
      <w:tblPr/>
      <w:tcPr>
        <w:tcBorders>
          <w:top w:val="single" w:color="FFFFFF" w:themeColor="light1" w:sz="4" w:space="0"/>
          <w:bottom w:val="single" w:color="FFFFFF" w:themeColor="light1" w:sz="4" w:space="0"/>
        </w:tcBorders>
        <w:shd w:val="clear" w:color="FFFFFF" w:fill="auto"/>
      </w:tcPr>
    </w:tblStylePr>
  </w:style>
  <w:style w:type="table" w:customStyle="1" w:styleId="ListTable6Colorful">
    <w:name w:val="List Table 6 Colorful"/>
    <w:uiPriority w:val="99"/>
    <w:rsid w:val="00836ff1"/>
    <w:tblPr>
      <w:tblStyleRowBandSize w:val="1"/>
      <w:tblStyleColBandSize w:val="1"/>
      <w:tblBorders>
        <w:top w:val="single" w:color="7F7F7F" w:themeColor="text1" w:themeTint="80" w:sz="4" w:space="0"/>
        <w:bottom w:val="single" w:color="7F7F7F" w:themeColor="text1" w:themeTint="80" w:sz="4" w:space="0"/>
      </w:tblBorders>
      <w:tblCellMar>
        <w:top w:w="0" w:type="dxa"/>
        <w:left w:w="0" w:type="dxa"/>
        <w:bottom w:w="0" w:type="dxa"/>
        <w:right w:w="0" w:type="dxa"/>
      </w:tblCellMar>
    </w:tblPr>
    <w:tblStylePr w:type="firstRow">
      <w:rPr>
        <w:b/>
        <w:color w:val="000000" w:themeColor="text1"/>
      </w:rPr>
      <w:tblPr/>
      <w:tcPr>
        <w:tcBorders>
          <w:bottom w:val="single" w:color="000000" w:themeColor="text1" w:sz="4" w:space="0"/>
        </w:tcBorders>
      </w:tcPr>
    </w:tblStylePr>
    <w:tblStylePr w:type="lastRow">
      <w:rPr>
        <w:b/>
        <w:color w:val="000000" w:themeColor="text1"/>
      </w:rPr>
      <w:tblPr/>
      <w:tcPr>
        <w:tcBorders>
          <w:top w:val="single" w:color="000000" w:themeColor="text1" w:sz="4" w:space="0"/>
        </w:tcBorders>
      </w:tcPr>
    </w:tblStylePr>
    <w:tblStylePr w:type="firstCol">
      <w:rPr>
        <w:b/>
        <w:color w:val="000000" w:themeColor="text1"/>
      </w:rPr>
      <w:tblPr/>
    </w:tblStylePr>
    <w:tblStylePr w:type="lastCol">
      <w:rPr>
        <w:b/>
        <w:color w:val="000000" w:themeColor="text1"/>
      </w:rPr>
      <w:tblPr/>
    </w:tblStylePr>
    <w:tblStylePr w:type="band1Vert">
      <w:tblPr/>
      <w:tcPr>
        <w:shd w:val="clear" w:color="FFFFFF" w:fill="auto"/>
      </w:tcPr>
    </w:tblStylePr>
    <w:tblStylePr w:type="band1Horz">
      <w:rPr>
        <w:color w:val="000000" w:themeColor="text1"/>
        <w:sz w:val="22"/>
      </w:rPr>
      <w:tblPr/>
      <w:tcPr>
        <w:shd w:val="clear" w:color="FFFFFF" w:fill="auto"/>
      </w:tcPr>
    </w:tblStylePr>
    <w:tblStylePr w:type="band2Horz">
      <w:rPr>
        <w:color w:val="000000" w:themeColor="text1"/>
        <w:sz w:val="22"/>
      </w:rPr>
      <w:tblPr/>
    </w:tblStylePr>
  </w:style>
  <w:style w:type="table" w:customStyle="1" w:styleId="ListTable6Colorful-Accent1">
    <w:name w:val="List Table 6 Colorful - Accent 1"/>
    <w:uiPriority w:val="99"/>
    <w:rsid w:val="00836ff1"/>
    <w:tblPr>
      <w:tblStyleRowBandSize w:val="1"/>
      <w:tblStyleColBandSize w:val="1"/>
      <w:tblBorders>
        <w:top w:val="single" w:color="4F81BD" w:themeColor="accent1" w:sz="4" w:space="0"/>
        <w:bottom w:val="single" w:color="4F81BD" w:themeColor="accent1" w:sz="4" w:space="0"/>
      </w:tblBorders>
      <w:tblCellMar>
        <w:top w:w="0" w:type="dxa"/>
        <w:left w:w="0" w:type="dxa"/>
        <w:bottom w:w="0" w:type="dxa"/>
        <w:right w:w="0" w:type="dxa"/>
      </w:tblCellMar>
    </w:tblPr>
    <w:tblStylePr w:type="firstRow">
      <w:rPr>
        <w:b/>
        <w:color w:val="2A4A71" w:themeColor="accent1" w:themeShade="95"/>
      </w:rPr>
      <w:tblPr/>
      <w:tcPr>
        <w:tcBorders>
          <w:bottom w:val="single" w:color="4F81BD" w:themeColor="accent1" w:sz="4" w:space="0"/>
        </w:tcBorders>
      </w:tcPr>
    </w:tblStylePr>
    <w:tblStylePr w:type="lastRow">
      <w:rPr>
        <w:b/>
        <w:color w:val="2A4A71" w:themeColor="accent1" w:themeShade="95"/>
      </w:rPr>
      <w:tblPr/>
      <w:tcPr>
        <w:tcBorders>
          <w:top w:val="single" w:color="4F81BD" w:themeColor="accent1" w:sz="4" w:space="0"/>
        </w:tcBorders>
      </w:tcPr>
    </w:tblStylePr>
    <w:tblStylePr w:type="firstCol">
      <w:rPr>
        <w:b/>
        <w:color w:val="2A4A71" w:themeColor="accent1" w:themeShade="95"/>
      </w:rPr>
      <w:tblPr/>
    </w:tblStylePr>
    <w:tblStylePr w:type="lastCol">
      <w:rPr>
        <w:b/>
        <w:color w:val="2A4A71" w:themeColor="accent1" w:themeShade="95"/>
      </w:rPr>
      <w:tblPr/>
    </w:tblStylePr>
    <w:tblStylePr w:type="band1Vert">
      <w:tblPr/>
      <w:tcPr>
        <w:shd w:val="clear" w:color="FFFFFF" w:fill="auto"/>
      </w:tcPr>
    </w:tblStylePr>
    <w:tblStylePr w:type="band1Horz">
      <w:rPr>
        <w:color w:val="2A4A71" w:themeColor="accent1" w:themeShade="95"/>
        <w:sz w:val="22"/>
      </w:rPr>
      <w:tblPr/>
      <w:tcPr>
        <w:shd w:val="clear" w:color="FFFFFF" w:fill="auto"/>
      </w:tcPr>
    </w:tblStylePr>
    <w:tblStylePr w:type="band2Horz">
      <w:rPr>
        <w:color w:val="2A4A71" w:themeColor="accent1" w:themeShade="95"/>
        <w:sz w:val="22"/>
      </w:rPr>
      <w:tblPr/>
    </w:tblStylePr>
  </w:style>
  <w:style w:type="table" w:customStyle="1" w:styleId="ListTable6Colorful-Accent2">
    <w:name w:val="List Table 6 Colorful - Accent 2"/>
    <w:uiPriority w:val="99"/>
    <w:rsid w:val="00836ff1"/>
    <w:tblPr>
      <w:tblStyleRowBandSize w:val="1"/>
      <w:tblStyleColBandSize w:val="1"/>
      <w:tblBorders>
        <w:top w:val="single" w:color="D99695" w:themeColor="accent2" w:themeTint="97" w:sz="4" w:space="0"/>
        <w:bottom w:val="single" w:color="D99695" w:themeColor="accent2" w:themeTint="97" w:sz="4" w:space="0"/>
      </w:tblBorders>
      <w:tblCellMar>
        <w:top w:w="0" w:type="dxa"/>
        <w:left w:w="0" w:type="dxa"/>
        <w:bottom w:w="0" w:type="dxa"/>
        <w:right w:w="0" w:type="dxa"/>
      </w:tblCellMar>
    </w:tblPr>
    <w:tblStylePr w:type="firstRow">
      <w:rPr>
        <w:b/>
        <w:color w:val="D99695" w:themeColor="accent2" w:themeTint="97" w:themeShade="95"/>
      </w:rPr>
      <w:tblPr/>
      <w:tcPr>
        <w:tcBorders>
          <w:bottom w:val="single" w:color="C0504D" w:themeColor="accent2" w:sz="4" w:space="0"/>
        </w:tcBorders>
      </w:tcPr>
    </w:tblStylePr>
    <w:tblStylePr w:type="lastRow">
      <w:rPr>
        <w:b/>
        <w:color w:val="D99695" w:themeColor="accent2" w:themeTint="97" w:themeShade="95"/>
      </w:rPr>
      <w:tblPr/>
      <w:tcPr>
        <w:tcBorders>
          <w:top w:val="single" w:color="C0504D" w:themeColor="accent2" w:sz="4" w:space="0"/>
        </w:tcBorders>
      </w:tcPr>
    </w:tblStylePr>
    <w:tblStylePr w:type="firstCol">
      <w:rPr>
        <w:b/>
        <w:color w:val="D99695" w:themeColor="accent2" w:themeTint="97" w:themeShade="95"/>
      </w:rPr>
      <w:tblPr/>
    </w:tblStylePr>
    <w:tblStylePr w:type="lastCol">
      <w:rPr>
        <w:b/>
        <w:color w:val="D99695" w:themeColor="accent2" w:themeTint="97" w:themeShade="95"/>
      </w:rPr>
      <w:tblPr/>
    </w:tblStylePr>
    <w:tblStylePr w:type="band1Vert">
      <w:tblPr/>
      <w:tcPr>
        <w:shd w:val="clear" w:color="FFFFFF" w:fill="auto"/>
      </w:tcPr>
    </w:tblStylePr>
    <w:tblStylePr w:type="band1Horz">
      <w:rPr>
        <w:color w:val="D99695" w:themeColor="accent2" w:themeTint="97" w:themeShade="95"/>
        <w:sz w:val="22"/>
      </w:rPr>
      <w:tblPr/>
      <w:tcPr>
        <w:shd w:val="clear" w:color="FFFFFF" w:fill="auto"/>
      </w:tcPr>
    </w:tblStylePr>
    <w:tblStylePr w:type="band2Horz">
      <w:rPr>
        <w:color w:val="D99695" w:themeColor="accent2" w:themeTint="97" w:themeShade="95"/>
        <w:sz w:val="22"/>
      </w:rPr>
      <w:tblPr/>
    </w:tblStylePr>
  </w:style>
  <w:style w:type="table" w:customStyle="1" w:styleId="ListTable6Colorful-Accent3">
    <w:name w:val="List Table 6 Colorful - Accent 3"/>
    <w:uiPriority w:val="99"/>
    <w:rsid w:val="00836ff1"/>
    <w:tblPr>
      <w:tblStyleRowBandSize w:val="1"/>
      <w:tblStyleColBandSize w:val="1"/>
      <w:tblBorders>
        <w:top w:val="single" w:color="C3D69B" w:themeColor="accent3" w:themeTint="98" w:sz="4" w:space="0"/>
        <w:bottom w:val="single" w:color="C3D69B" w:themeColor="accent3" w:themeTint="98" w:sz="4" w:space="0"/>
      </w:tblBorders>
      <w:tblCellMar>
        <w:top w:w="0" w:type="dxa"/>
        <w:left w:w="0" w:type="dxa"/>
        <w:bottom w:w="0" w:type="dxa"/>
        <w:right w:w="0" w:type="dxa"/>
      </w:tblCellMar>
    </w:tblPr>
    <w:tblStylePr w:type="firstRow">
      <w:rPr>
        <w:b/>
        <w:color w:val="C3D69B" w:themeColor="accent3" w:themeTint="98" w:themeShade="95"/>
      </w:rPr>
      <w:tblPr/>
      <w:tcPr>
        <w:tcBorders>
          <w:bottom w:val="single" w:color="9BBB59" w:themeColor="accent3" w:sz="4" w:space="0"/>
        </w:tcBorders>
      </w:tcPr>
    </w:tblStylePr>
    <w:tblStylePr w:type="lastRow">
      <w:rPr>
        <w:b/>
        <w:color w:val="C3D69B" w:themeColor="accent3" w:themeTint="98" w:themeShade="95"/>
      </w:rPr>
      <w:tblPr/>
      <w:tcPr>
        <w:tcBorders>
          <w:top w:val="single" w:color="9BBB59" w:themeColor="accent3" w:sz="4" w:space="0"/>
        </w:tcBorders>
      </w:tcPr>
    </w:tblStylePr>
    <w:tblStylePr w:type="firstCol">
      <w:rPr>
        <w:b/>
        <w:color w:val="C3D69B" w:themeColor="accent3" w:themeTint="98" w:themeShade="95"/>
      </w:rPr>
      <w:tblPr/>
    </w:tblStylePr>
    <w:tblStylePr w:type="lastCol">
      <w:rPr>
        <w:b/>
        <w:color w:val="C3D69B" w:themeColor="accent3" w:themeTint="98" w:themeShade="95"/>
      </w:rPr>
      <w:tblPr/>
    </w:tblStylePr>
    <w:tblStylePr w:type="band1Vert">
      <w:tblPr/>
      <w:tcPr>
        <w:shd w:val="clear" w:color="FFFFFF" w:fill="auto"/>
      </w:tcPr>
    </w:tblStylePr>
    <w:tblStylePr w:type="band1Horz">
      <w:rPr>
        <w:color w:val="C3D69B" w:themeColor="accent3" w:themeTint="98" w:themeShade="95"/>
        <w:sz w:val="22"/>
      </w:rPr>
      <w:tblPr/>
      <w:tcPr>
        <w:shd w:val="clear" w:color="FFFFFF" w:fill="auto"/>
      </w:tcPr>
    </w:tblStylePr>
    <w:tblStylePr w:type="band2Horz">
      <w:rPr>
        <w:color w:val="C3D69B" w:themeColor="accent3" w:themeTint="98" w:themeShade="95"/>
        <w:sz w:val="22"/>
      </w:rPr>
      <w:tblPr/>
    </w:tblStylePr>
  </w:style>
  <w:style w:type="table" w:customStyle="1" w:styleId="ListTable6Colorful-Accent4">
    <w:name w:val="List Table 6 Colorful - Accent 4"/>
    <w:uiPriority w:val="99"/>
    <w:rsid w:val="00836ff1"/>
    <w:tblPr>
      <w:tblStyleRowBandSize w:val="1"/>
      <w:tblStyleColBandSize w:val="1"/>
      <w:tblBorders>
        <w:top w:val="single" w:color="B2A1C6" w:themeColor="accent4" w:themeTint="9a" w:sz="4" w:space="0"/>
        <w:bottom w:val="single" w:color="B2A1C6" w:themeColor="accent4" w:themeTint="9a" w:sz="4" w:space="0"/>
      </w:tblBorders>
      <w:tblCellMar>
        <w:top w:w="0" w:type="dxa"/>
        <w:left w:w="0" w:type="dxa"/>
        <w:bottom w:w="0" w:type="dxa"/>
        <w:right w:w="0" w:type="dxa"/>
      </w:tblCellMar>
    </w:tblPr>
    <w:tblStylePr w:type="firstRow">
      <w:rPr>
        <w:b/>
        <w:color w:val="B2A1C6" w:themeColor="accent4" w:themeTint="9a" w:themeShade="95"/>
      </w:rPr>
      <w:tblPr/>
      <w:tcPr>
        <w:tcBorders>
          <w:bottom w:val="single" w:color="8064A2" w:themeColor="accent4" w:sz="4" w:space="0"/>
        </w:tcBorders>
      </w:tcPr>
    </w:tblStylePr>
    <w:tblStylePr w:type="lastRow">
      <w:rPr>
        <w:b/>
        <w:color w:val="B2A1C6" w:themeColor="accent4" w:themeTint="9a" w:themeShade="95"/>
      </w:rPr>
      <w:tblPr/>
      <w:tcPr>
        <w:tcBorders>
          <w:top w:val="single" w:color="8064A2" w:themeColor="accent4" w:sz="4" w:space="0"/>
        </w:tcBorders>
      </w:tcPr>
    </w:tblStylePr>
    <w:tblStylePr w:type="firstCol">
      <w:rPr>
        <w:b/>
        <w:color w:val="B2A1C6" w:themeColor="accent4" w:themeTint="9a" w:themeShade="95"/>
      </w:rPr>
      <w:tblPr/>
    </w:tblStylePr>
    <w:tblStylePr w:type="lastCol">
      <w:rPr>
        <w:b/>
        <w:color w:val="B2A1C6" w:themeColor="accent4" w:themeTint="9a" w:themeShade="95"/>
      </w:rPr>
      <w:tblPr/>
    </w:tblStylePr>
    <w:tblStylePr w:type="band1Vert">
      <w:tblPr/>
      <w:tcPr>
        <w:shd w:val="clear" w:color="FFFFFF" w:fill="auto"/>
      </w:tcPr>
    </w:tblStylePr>
    <w:tblStylePr w:type="band1Horz">
      <w:rPr>
        <w:color w:val="B2A1C6" w:themeColor="accent4" w:themeTint="9a" w:themeShade="95"/>
        <w:sz w:val="22"/>
      </w:rPr>
      <w:tblPr/>
      <w:tcPr>
        <w:shd w:val="clear" w:color="FFFFFF" w:fill="auto"/>
      </w:tcPr>
    </w:tblStylePr>
    <w:tblStylePr w:type="band2Horz">
      <w:rPr>
        <w:color w:val="B2A1C6" w:themeColor="accent4" w:themeTint="9a" w:themeShade="95"/>
        <w:sz w:val="22"/>
      </w:rPr>
      <w:tblPr/>
    </w:tblStylePr>
  </w:style>
  <w:style w:type="table" w:customStyle="1" w:styleId="ListTable6Colorful-Accent5">
    <w:name w:val="List Table 6 Colorful - Accent 5"/>
    <w:uiPriority w:val="99"/>
    <w:rsid w:val="00836ff1"/>
    <w:tblPr>
      <w:tblStyleRowBandSize w:val="1"/>
      <w:tblStyleColBandSize w:val="1"/>
      <w:tblBorders>
        <w:top w:val="single" w:color="92CCDC" w:themeColor="accent5" w:themeTint="9a" w:sz="4" w:space="0"/>
        <w:bottom w:val="single" w:color="92CCDC" w:themeColor="accent5" w:themeTint="9a" w:sz="4" w:space="0"/>
      </w:tblBorders>
      <w:tblCellMar>
        <w:top w:w="0" w:type="dxa"/>
        <w:left w:w="0" w:type="dxa"/>
        <w:bottom w:w="0" w:type="dxa"/>
        <w:right w:w="0" w:type="dxa"/>
      </w:tblCellMar>
    </w:tblPr>
    <w:tblStylePr w:type="firstRow">
      <w:rPr>
        <w:b/>
        <w:color w:val="92CCDC" w:themeColor="accent5" w:themeTint="9a" w:themeShade="95"/>
      </w:rPr>
      <w:tblPr/>
      <w:tcPr>
        <w:tcBorders>
          <w:bottom w:val="single" w:color="4BACC6" w:themeColor="accent5" w:sz="4" w:space="0"/>
        </w:tcBorders>
      </w:tcPr>
    </w:tblStylePr>
    <w:tblStylePr w:type="lastRow">
      <w:rPr>
        <w:b/>
        <w:color w:val="92CCDC" w:themeColor="accent5" w:themeTint="9a" w:themeShade="95"/>
      </w:rPr>
      <w:tblPr/>
      <w:tcPr>
        <w:tcBorders>
          <w:top w:val="single" w:color="4BACC6" w:themeColor="accent5" w:sz="4" w:space="0"/>
        </w:tcBorders>
      </w:tcPr>
    </w:tblStylePr>
    <w:tblStylePr w:type="firstCol">
      <w:rPr>
        <w:b/>
        <w:color w:val="92CCDC" w:themeColor="accent5" w:themeTint="9a" w:themeShade="95"/>
      </w:rPr>
      <w:tblPr/>
    </w:tblStylePr>
    <w:tblStylePr w:type="lastCol">
      <w:rPr>
        <w:b/>
        <w:color w:val="92CCDC" w:themeColor="accent5" w:themeTint="9a" w:themeShade="95"/>
      </w:rPr>
      <w:tblPr/>
    </w:tblStylePr>
    <w:tblStylePr w:type="band1Vert">
      <w:tblPr/>
      <w:tcPr>
        <w:shd w:val="clear" w:color="FFFFFF" w:fill="auto"/>
      </w:tcPr>
    </w:tblStylePr>
    <w:tblStylePr w:type="band1Horz">
      <w:rPr>
        <w:color w:val="92CCDC" w:themeColor="accent5" w:themeTint="9a" w:themeShade="95"/>
        <w:sz w:val="22"/>
      </w:rPr>
      <w:tblPr/>
      <w:tcPr>
        <w:shd w:val="clear" w:color="FFFFFF" w:fill="auto"/>
      </w:tcPr>
    </w:tblStylePr>
    <w:tblStylePr w:type="band2Horz">
      <w:rPr>
        <w:color w:val="92CCDC" w:themeColor="accent5" w:themeTint="9a" w:themeShade="95"/>
        <w:sz w:val="22"/>
      </w:rPr>
      <w:tblPr/>
    </w:tblStylePr>
  </w:style>
  <w:style w:type="table" w:customStyle="1" w:styleId="ListTable6Colorful-Accent6">
    <w:name w:val="List Table 6 Colorful - Accent 6"/>
    <w:uiPriority w:val="99"/>
    <w:rsid w:val="00836ff1"/>
    <w:tblPr>
      <w:tblStyleRowBandSize w:val="1"/>
      <w:tblStyleColBandSize w:val="1"/>
      <w:tblBorders>
        <w:top w:val="single" w:color="FAC090" w:themeColor="accent6" w:themeTint="98" w:sz="4" w:space="0"/>
        <w:bottom w:val="single" w:color="FAC090" w:themeColor="accent6" w:themeTint="98" w:sz="4" w:space="0"/>
      </w:tblBorders>
      <w:tblCellMar>
        <w:top w:w="0" w:type="dxa"/>
        <w:left w:w="0" w:type="dxa"/>
        <w:bottom w:w="0" w:type="dxa"/>
        <w:right w:w="0" w:type="dxa"/>
      </w:tblCellMar>
    </w:tblPr>
    <w:tblStylePr w:type="firstRow">
      <w:rPr>
        <w:b/>
        <w:color w:val="FAC090" w:themeColor="accent6" w:themeTint="98" w:themeShade="95"/>
      </w:rPr>
      <w:tblPr/>
      <w:tcPr>
        <w:tcBorders>
          <w:bottom w:val="single" w:color="F79646" w:themeColor="accent6" w:sz="4" w:space="0"/>
        </w:tcBorders>
      </w:tcPr>
    </w:tblStylePr>
    <w:tblStylePr w:type="lastRow">
      <w:rPr>
        <w:b/>
        <w:color w:val="FAC090" w:themeColor="accent6" w:themeTint="98" w:themeShade="95"/>
      </w:rPr>
      <w:tblPr/>
      <w:tcPr>
        <w:tcBorders>
          <w:top w:val="single" w:color="F79646" w:themeColor="accent6" w:sz="4" w:space="0"/>
        </w:tcBorders>
      </w:tcPr>
    </w:tblStylePr>
    <w:tblStylePr w:type="firstCol">
      <w:rPr>
        <w:b/>
        <w:color w:val="FAC090" w:themeColor="accent6" w:themeTint="98" w:themeShade="95"/>
      </w:rPr>
      <w:tblPr/>
    </w:tblStylePr>
    <w:tblStylePr w:type="lastCol">
      <w:rPr>
        <w:b/>
        <w:color w:val="FAC090" w:themeColor="accent6" w:themeTint="98" w:themeShade="95"/>
      </w:rPr>
      <w:tblPr/>
    </w:tblStylePr>
    <w:tblStylePr w:type="band1Vert">
      <w:tblPr/>
      <w:tcPr>
        <w:shd w:val="clear" w:color="FFFFFF" w:fill="auto"/>
      </w:tcPr>
    </w:tblStylePr>
    <w:tblStylePr w:type="band1Horz">
      <w:rPr>
        <w:color w:val="FAC090" w:themeColor="accent6" w:themeTint="98" w:themeShade="95"/>
        <w:sz w:val="22"/>
      </w:rPr>
      <w:tblPr/>
      <w:tcPr>
        <w:shd w:val="clear" w:color="FFFFFF" w:fill="auto"/>
      </w:tcPr>
    </w:tblStylePr>
    <w:tblStylePr w:type="band2Horz">
      <w:rPr>
        <w:color w:val="FAC090" w:themeColor="accent6" w:themeTint="98" w:themeShade="95"/>
        <w:sz w:val="22"/>
      </w:rPr>
      <w:tblPr/>
    </w:tblStylePr>
  </w:style>
  <w:style w:type="table" w:customStyle="1" w:styleId="ListTable7Colorful">
    <w:name w:val="List Table 7 Colorful"/>
    <w:uiPriority w:val="99"/>
    <w:rsid w:val="00836ff1"/>
    <w:tblPr>
      <w:tblStyleRowBandSize w:val="1"/>
      <w:tblStyleColBandSize w:val="1"/>
      <w:tblBorders>
        <w:right w:val="single" w:color="7F7F7F" w:themeColor="text1" w:themeTint="80" w:sz="4" w:space="0"/>
      </w:tblBorders>
      <w:tblCellMar>
        <w:top w:w="0" w:type="dxa"/>
        <w:left w:w="0" w:type="dxa"/>
        <w:bottom w:w="0" w:type="dxa"/>
        <w:right w:w="0" w:type="dxa"/>
      </w:tblCellMar>
    </w:tblPr>
    <w:tblStylePr w:type="firstRow">
      <w:rPr>
        <w:i/>
        <w:color w:val="7F7F7F" w:themeColor="text1" w:themeTint="80" w:themeShade="95"/>
        <w:sz w:val="22"/>
      </w:rPr>
      <w:tblPr/>
      <w:tcPr>
        <w:tcBorders>
          <w:top w:val="none" w:color="auto" w:sz="0" w:space="0"/>
          <w:left w:val="none" w:color="auto" w:sz="0" w:space="0"/>
          <w:bottom w:val="single" w:color="000000" w:themeColor="text1" w:sz="4" w:space="0"/>
          <w:right w:val="none" w:color="auto" w:sz="0" w:space="0"/>
        </w:tcBorders>
        <w:shd w:val="clear" w:color="FFFFFF" w:fill="auto"/>
      </w:tcPr>
    </w:tblStylePr>
    <w:tblStylePr w:type="lastRow">
      <w:rPr>
        <w:i/>
        <w:color w:val="7F7F7F" w:themeColor="text1" w:themeTint="80" w:themeShade="95"/>
        <w:sz w:val="22"/>
      </w:rPr>
      <w:tblPr/>
      <w:tcPr>
        <w:tcBorders>
          <w:top w:val="single" w:color="000000" w:themeColor="text1" w:sz="4" w:space="0"/>
          <w:left w:val="none" w:color="auto" w:sz="0" w:space="0"/>
          <w:bottom w:val="none" w:color="auto" w:sz="0" w:space="0"/>
          <w:right w:val="none" w:color="auto" w:sz="0" w:space="0"/>
        </w:tcBorders>
        <w:shd w:val="clear" w:color="FFFFFF" w:fill="auto"/>
      </w:tcPr>
    </w:tblStylePr>
    <w:tblStylePr w:type="firstCol">
      <w:pPr>
        <w:jc w:val="right"/>
      </w:pPr>
      <w:rPr>
        <w:i/>
        <w:color w:val="7F7F7F" w:themeColor="text1" w:themeTint="80" w:themeShade="95"/>
        <w:sz w:val="22"/>
      </w:rPr>
      <w:tblPr/>
      <w:tcPr>
        <w:tcBorders>
          <w:top w:val="none" w:color="auto" w:sz="0" w:space="0"/>
          <w:left w:val="none" w:color="auto" w:sz="0" w:space="0"/>
          <w:bottom w:val="none" w:color="auto" w:sz="0" w:space="0"/>
          <w:right w:val="single" w:color="000000" w:themeColor="text1" w:sz="4" w:space="0"/>
        </w:tcBorders>
        <w:shd w:val="clear" w:color="FFFFFF" w:fill="auto"/>
      </w:tcPr>
    </w:tblStylePr>
    <w:tblStylePr w:type="lastCol">
      <w:rPr>
        <w:i/>
        <w:color w:val="7F7F7F" w:themeColor="text1" w:themeTint="80" w:themeShade="95"/>
        <w:sz w:val="22"/>
      </w:rPr>
      <w:tblPr/>
      <w:tcPr>
        <w:tcBorders>
          <w:top w:val="none" w:color="auto" w:sz="0" w:space="0"/>
          <w:left w:val="single" w:color="000000" w:themeColor="text1" w:sz="4" w:space="0"/>
          <w:bottom w:val="none" w:color="auto" w:sz="0" w:space="0"/>
          <w:right w:val="none" w:color="auto" w:sz="0" w:space="0"/>
        </w:tcBorders>
        <w:shd w:val="clear" w:color="FFFFFF" w:fill="auto"/>
      </w:tcPr>
    </w:tblStylePr>
    <w:tblStylePr w:type="band1Vert">
      <w:tblPr/>
      <w:tcPr>
        <w:shd w:val="clear" w:color="FFFFFF" w:fill="auto"/>
      </w:tcPr>
    </w:tblStylePr>
    <w:tblStylePr w:type="band1Horz">
      <w:rPr>
        <w:color w:val="7F7F7F" w:themeColor="text1" w:themeTint="80" w:themeShade="95"/>
        <w:sz w:val="22"/>
      </w:rPr>
      <w:tblPr/>
      <w:tcPr>
        <w:shd w:val="clear" w:color="FFFFFF" w:fill="auto"/>
      </w:tcPr>
    </w:tblStylePr>
    <w:tblStylePr w:type="band2Horz">
      <w:rPr>
        <w:color w:val="7F7F7F" w:themeColor="text1" w:themeTint="80" w:themeShade="95"/>
        <w:sz w:val="22"/>
      </w:rPr>
      <w:tblPr/>
    </w:tblStylePr>
  </w:style>
  <w:style w:type="table" w:customStyle="1" w:styleId="ListTable7Colorful-Accent1">
    <w:name w:val="List Table 7 Colorful - Accent 1"/>
    <w:uiPriority w:val="99"/>
    <w:rsid w:val="00836ff1"/>
    <w:tblPr>
      <w:tblStyleRowBandSize w:val="1"/>
      <w:tblStyleColBandSize w:val="1"/>
      <w:tblBorders>
        <w:right w:val="single" w:color="4F81BD" w:themeColor="accent1" w:sz="4" w:space="0"/>
      </w:tblBorders>
      <w:tblCellMar>
        <w:top w:w="0" w:type="dxa"/>
        <w:left w:w="0" w:type="dxa"/>
        <w:bottom w:w="0" w:type="dxa"/>
        <w:right w:w="0" w:type="dxa"/>
      </w:tblCellMar>
    </w:tblPr>
    <w:tblStylePr w:type="firstRow">
      <w:rPr>
        <w:i/>
        <w:color w:val="2A4A71" w:themeColor="accent1" w:themeShade="95"/>
        <w:sz w:val="22"/>
      </w:rPr>
      <w:tblPr/>
      <w:tcPr>
        <w:tcBorders>
          <w:top w:val="none" w:color="auto" w:sz="0" w:space="0"/>
          <w:left w:val="none" w:color="auto" w:sz="0" w:space="0"/>
          <w:bottom w:val="single" w:color="4F81BD" w:themeColor="accent1" w:sz="4" w:space="0"/>
          <w:right w:val="none" w:color="auto" w:sz="0" w:space="0"/>
        </w:tcBorders>
        <w:shd w:val="clear" w:color="FFFFFF" w:fill="auto"/>
      </w:tcPr>
    </w:tblStylePr>
    <w:tblStylePr w:type="lastRow">
      <w:rPr>
        <w:i/>
        <w:color w:val="2A4A71" w:themeColor="accent1" w:themeShade="95"/>
        <w:sz w:val="22"/>
      </w:rPr>
      <w:tblPr/>
      <w:tcPr>
        <w:tcBorders>
          <w:top w:val="single" w:color="4F81BD" w:themeColor="accent1" w:sz="4" w:space="0"/>
          <w:left w:val="none" w:color="auto" w:sz="0" w:space="0"/>
          <w:bottom w:val="none" w:color="auto" w:sz="0" w:space="0"/>
          <w:right w:val="none" w:color="auto" w:sz="0" w:space="0"/>
        </w:tcBorders>
        <w:shd w:val="clear" w:color="FFFFFF" w:fill="auto"/>
      </w:tcPr>
    </w:tblStylePr>
    <w:tblStylePr w:type="firstCol">
      <w:pPr>
        <w:jc w:val="right"/>
      </w:pPr>
      <w:rPr>
        <w:i/>
        <w:color w:val="2A4A71" w:themeColor="accent1" w:themeShade="95"/>
        <w:sz w:val="22"/>
      </w:rPr>
      <w:tblPr/>
      <w:tcPr>
        <w:tcBorders>
          <w:top w:val="none" w:color="auto" w:sz="0" w:space="0"/>
          <w:left w:val="none" w:color="auto" w:sz="0" w:space="0"/>
          <w:bottom w:val="none" w:color="auto" w:sz="0" w:space="0"/>
          <w:right w:val="single" w:color="4F81BD" w:themeColor="accent1" w:sz="4" w:space="0"/>
        </w:tcBorders>
        <w:shd w:val="clear" w:color="FFFFFF" w:fill="auto"/>
      </w:tcPr>
    </w:tblStylePr>
    <w:tblStylePr w:type="lastCol">
      <w:rPr>
        <w:i/>
        <w:color w:val="2A4A71" w:themeColor="accent1" w:themeShade="95"/>
        <w:sz w:val="22"/>
      </w:rPr>
      <w:tblPr/>
      <w:tcPr>
        <w:tcBorders>
          <w:top w:val="none" w:color="auto" w:sz="0" w:space="0"/>
          <w:left w:val="single" w:color="4F81BD" w:themeColor="accent1" w:sz="4" w:space="0"/>
          <w:bottom w:val="none" w:color="auto" w:sz="0" w:space="0"/>
          <w:right w:val="none" w:color="auto" w:sz="0" w:space="0"/>
        </w:tcBorders>
        <w:shd w:val="clear" w:color="FFFFFF" w:fill="auto"/>
      </w:tcPr>
    </w:tblStylePr>
    <w:tblStylePr w:type="band1Vert">
      <w:tblPr/>
      <w:tcPr>
        <w:shd w:val="clear" w:color="FFFFFF" w:fill="auto"/>
      </w:tcPr>
    </w:tblStylePr>
    <w:tblStylePr w:type="band1Horz">
      <w:rPr>
        <w:color w:val="2A4A71" w:themeColor="accent1" w:themeShade="95"/>
        <w:sz w:val="22"/>
      </w:rPr>
      <w:tblPr/>
      <w:tcPr>
        <w:shd w:val="clear" w:color="FFFFFF" w:fill="auto"/>
      </w:tcPr>
    </w:tblStylePr>
    <w:tblStylePr w:type="band2Horz">
      <w:rPr>
        <w:color w:val="2A4A71" w:themeColor="accent1" w:themeShade="95"/>
        <w:sz w:val="22"/>
      </w:rPr>
      <w:tblPr/>
    </w:tblStylePr>
  </w:style>
  <w:style w:type="table" w:customStyle="1" w:styleId="ListTable7Colorful-Accent2">
    <w:name w:val="List Table 7 Colorful - Accent 2"/>
    <w:uiPriority w:val="99"/>
    <w:rsid w:val="00836ff1"/>
    <w:tblPr>
      <w:tblStyleRowBandSize w:val="1"/>
      <w:tblStyleColBandSize w:val="1"/>
      <w:tblBorders>
        <w:right w:val="single" w:color="D99695" w:themeColor="accent2" w:themeTint="97" w:sz="4" w:space="0"/>
      </w:tblBorders>
      <w:tblCellMar>
        <w:top w:w="0" w:type="dxa"/>
        <w:left w:w="0" w:type="dxa"/>
        <w:bottom w:w="0" w:type="dxa"/>
        <w:right w:w="0" w:type="dxa"/>
      </w:tblCellMar>
    </w:tblPr>
    <w:tblStylePr w:type="firstRow">
      <w:rPr>
        <w:i/>
        <w:color w:val="D99695" w:themeColor="accent2" w:themeTint="97" w:themeShade="95"/>
        <w:sz w:val="22"/>
      </w:rPr>
      <w:tblPr/>
      <w:tcPr>
        <w:tcBorders>
          <w:top w:val="none" w:color="auto" w:sz="0" w:space="0"/>
          <w:left w:val="none" w:color="auto" w:sz="0" w:space="0"/>
          <w:bottom w:val="single" w:color="C0504D" w:themeColor="accent2" w:sz="4" w:space="0"/>
          <w:right w:val="none" w:color="auto" w:sz="0" w:space="0"/>
        </w:tcBorders>
        <w:shd w:val="clear" w:color="FFFFFF" w:fill="auto"/>
      </w:tcPr>
    </w:tblStylePr>
    <w:tblStylePr w:type="lastRow">
      <w:rPr>
        <w:i/>
        <w:color w:val="D99695" w:themeColor="accent2" w:themeTint="97" w:themeShade="95"/>
        <w:sz w:val="22"/>
      </w:rPr>
      <w:tblPr/>
      <w:tcPr>
        <w:tcBorders>
          <w:top w:val="single" w:color="C0504D" w:themeColor="accent2" w:sz="4" w:space="0"/>
          <w:left w:val="none" w:color="auto" w:sz="0" w:space="0"/>
          <w:bottom w:val="none" w:color="auto" w:sz="0" w:space="0"/>
          <w:right w:val="none" w:color="auto" w:sz="0" w:space="0"/>
        </w:tcBorders>
        <w:shd w:val="clear" w:color="FFFFFF" w:fill="auto"/>
      </w:tcPr>
    </w:tblStylePr>
    <w:tblStylePr w:type="firstCol">
      <w:pPr>
        <w:jc w:val="right"/>
      </w:pPr>
      <w:rPr>
        <w:i/>
        <w:color w:val="D99695" w:themeColor="accent2" w:themeTint="97" w:themeShade="95"/>
        <w:sz w:val="22"/>
      </w:rPr>
      <w:tblPr/>
      <w:tcPr>
        <w:tcBorders>
          <w:top w:val="none" w:color="auto" w:sz="0" w:space="0"/>
          <w:left w:val="none" w:color="auto" w:sz="0" w:space="0"/>
          <w:bottom w:val="none" w:color="auto" w:sz="0" w:space="0"/>
          <w:right w:val="single" w:color="C0504D" w:themeColor="accent2" w:sz="4" w:space="0"/>
        </w:tcBorders>
        <w:shd w:val="clear" w:color="FFFFFF" w:fill="auto"/>
      </w:tcPr>
    </w:tblStylePr>
    <w:tblStylePr w:type="lastCol">
      <w:rPr>
        <w:i/>
        <w:color w:val="D99695" w:themeColor="accent2" w:themeTint="97" w:themeShade="95"/>
        <w:sz w:val="22"/>
      </w:rPr>
      <w:tblPr/>
      <w:tcPr>
        <w:tcBorders>
          <w:top w:val="none" w:color="auto" w:sz="0" w:space="0"/>
          <w:left w:val="single" w:color="C0504D" w:themeColor="accent2" w:sz="4" w:space="0"/>
          <w:bottom w:val="none" w:color="auto" w:sz="0" w:space="0"/>
          <w:right w:val="none" w:color="auto" w:sz="0" w:space="0"/>
        </w:tcBorders>
        <w:shd w:val="clear" w:color="FFFFFF" w:fill="auto"/>
      </w:tcPr>
    </w:tblStylePr>
    <w:tblStylePr w:type="band1Vert">
      <w:tblPr/>
      <w:tcPr>
        <w:shd w:val="clear" w:color="FFFFFF" w:fill="auto"/>
      </w:tcPr>
    </w:tblStylePr>
    <w:tblStylePr w:type="band1Horz">
      <w:rPr>
        <w:color w:val="D99695" w:themeColor="accent2" w:themeTint="97" w:themeShade="95"/>
        <w:sz w:val="22"/>
      </w:rPr>
      <w:tblPr/>
      <w:tcPr>
        <w:shd w:val="clear" w:color="FFFFFF" w:fill="auto"/>
      </w:tcPr>
    </w:tblStylePr>
    <w:tblStylePr w:type="band2Horz">
      <w:rPr>
        <w:color w:val="D99695" w:themeColor="accent2" w:themeTint="97" w:themeShade="95"/>
        <w:sz w:val="22"/>
      </w:rPr>
      <w:tblPr/>
    </w:tblStylePr>
  </w:style>
  <w:style w:type="table" w:customStyle="1" w:styleId="ListTable7Colorful-Accent3">
    <w:name w:val="List Table 7 Colorful - Accent 3"/>
    <w:uiPriority w:val="99"/>
    <w:rsid w:val="00836ff1"/>
    <w:tblPr>
      <w:tblStyleRowBandSize w:val="1"/>
      <w:tblStyleColBandSize w:val="1"/>
      <w:tblBorders>
        <w:right w:val="single" w:color="C3D69B" w:themeColor="accent3" w:themeTint="98" w:sz="4" w:space="0"/>
      </w:tblBorders>
      <w:tblCellMar>
        <w:top w:w="0" w:type="dxa"/>
        <w:left w:w="0" w:type="dxa"/>
        <w:bottom w:w="0" w:type="dxa"/>
        <w:right w:w="0" w:type="dxa"/>
      </w:tblCellMar>
    </w:tblPr>
    <w:tblStylePr w:type="firstRow">
      <w:rPr>
        <w:i/>
        <w:color w:val="C3D69B" w:themeColor="accent3" w:themeTint="98" w:themeShade="95"/>
        <w:sz w:val="22"/>
      </w:rPr>
      <w:tblPr/>
      <w:tcPr>
        <w:tcBorders>
          <w:top w:val="none" w:color="auto" w:sz="0" w:space="0"/>
          <w:left w:val="none" w:color="auto" w:sz="0" w:space="0"/>
          <w:bottom w:val="single" w:color="9BBB59" w:themeColor="accent3" w:sz="4" w:space="0"/>
          <w:right w:val="none" w:color="auto" w:sz="0" w:space="0"/>
        </w:tcBorders>
        <w:shd w:val="clear" w:color="FFFFFF" w:fill="auto"/>
      </w:tcPr>
    </w:tblStylePr>
    <w:tblStylePr w:type="lastRow">
      <w:rPr>
        <w:i/>
        <w:color w:val="C3D69B" w:themeColor="accent3" w:themeTint="98" w:themeShade="95"/>
        <w:sz w:val="22"/>
      </w:rPr>
      <w:tblPr/>
      <w:tcPr>
        <w:tcBorders>
          <w:top w:val="single" w:color="9BBB59" w:themeColor="accent3" w:sz="4" w:space="0"/>
          <w:left w:val="none" w:color="auto" w:sz="0" w:space="0"/>
          <w:bottom w:val="none" w:color="auto" w:sz="0" w:space="0"/>
          <w:right w:val="none" w:color="auto" w:sz="0" w:space="0"/>
        </w:tcBorders>
        <w:shd w:val="clear" w:color="FFFFFF" w:fill="auto"/>
      </w:tcPr>
    </w:tblStylePr>
    <w:tblStylePr w:type="firstCol">
      <w:pPr>
        <w:jc w:val="right"/>
      </w:pPr>
      <w:rPr>
        <w:i/>
        <w:color w:val="C3D69B" w:themeColor="accent3" w:themeTint="98" w:themeShade="95"/>
        <w:sz w:val="22"/>
      </w:rPr>
      <w:tblPr/>
      <w:tcPr>
        <w:tcBorders>
          <w:top w:val="none" w:color="auto" w:sz="0" w:space="0"/>
          <w:left w:val="none" w:color="auto" w:sz="0" w:space="0"/>
          <w:bottom w:val="none" w:color="auto" w:sz="0" w:space="0"/>
          <w:right w:val="single" w:color="9BBB59" w:themeColor="accent3" w:sz="4" w:space="0"/>
        </w:tcBorders>
        <w:shd w:val="clear" w:color="FFFFFF" w:fill="auto"/>
      </w:tcPr>
    </w:tblStylePr>
    <w:tblStylePr w:type="lastCol">
      <w:rPr>
        <w:i/>
        <w:color w:val="C3D69B" w:themeColor="accent3" w:themeTint="98" w:themeShade="95"/>
        <w:sz w:val="22"/>
      </w:rPr>
      <w:tblPr/>
      <w:tcPr>
        <w:tcBorders>
          <w:top w:val="none" w:color="auto" w:sz="0" w:space="0"/>
          <w:left w:val="single" w:color="9BBB59" w:themeColor="accent3" w:sz="4" w:space="0"/>
          <w:bottom w:val="none" w:color="auto" w:sz="0" w:space="0"/>
          <w:right w:val="none" w:color="auto" w:sz="0" w:space="0"/>
        </w:tcBorders>
        <w:shd w:val="clear" w:color="FFFFFF" w:fill="auto"/>
      </w:tcPr>
    </w:tblStylePr>
    <w:tblStylePr w:type="band1Vert">
      <w:tblPr/>
      <w:tcPr>
        <w:shd w:val="clear" w:color="FFFFFF" w:fill="auto"/>
      </w:tcPr>
    </w:tblStylePr>
    <w:tblStylePr w:type="band1Horz">
      <w:rPr>
        <w:color w:val="C3D69B" w:themeColor="accent3" w:themeTint="98" w:themeShade="95"/>
        <w:sz w:val="22"/>
      </w:rPr>
      <w:tblPr/>
      <w:tcPr>
        <w:shd w:val="clear" w:color="FFFFFF" w:fill="auto"/>
      </w:tcPr>
    </w:tblStylePr>
    <w:tblStylePr w:type="band2Horz">
      <w:rPr>
        <w:color w:val="C3D69B" w:themeColor="accent3" w:themeTint="98" w:themeShade="95"/>
        <w:sz w:val="22"/>
      </w:rPr>
      <w:tblPr/>
    </w:tblStylePr>
  </w:style>
  <w:style w:type="table" w:customStyle="1" w:styleId="ListTable7Colorful-Accent4">
    <w:name w:val="List Table 7 Colorful - Accent 4"/>
    <w:uiPriority w:val="99"/>
    <w:rsid w:val="00836ff1"/>
    <w:tblPr>
      <w:tblStyleRowBandSize w:val="1"/>
      <w:tblStyleColBandSize w:val="1"/>
      <w:tblBorders>
        <w:right w:val="single" w:color="B2A1C6" w:themeColor="accent4" w:themeTint="9a" w:sz="4" w:space="0"/>
      </w:tblBorders>
      <w:tblCellMar>
        <w:top w:w="0" w:type="dxa"/>
        <w:left w:w="0" w:type="dxa"/>
        <w:bottom w:w="0" w:type="dxa"/>
        <w:right w:w="0" w:type="dxa"/>
      </w:tblCellMar>
    </w:tblPr>
    <w:tblStylePr w:type="firstRow">
      <w:rPr>
        <w:i/>
        <w:color w:val="B2A1C6" w:themeColor="accent4" w:themeTint="9a" w:themeShade="95"/>
        <w:sz w:val="22"/>
      </w:rPr>
      <w:tblPr/>
      <w:tcPr>
        <w:tcBorders>
          <w:top w:val="none" w:color="auto" w:sz="0" w:space="0"/>
          <w:left w:val="none" w:color="auto" w:sz="0" w:space="0"/>
          <w:bottom w:val="single" w:color="8064A2" w:themeColor="accent4" w:sz="4" w:space="0"/>
          <w:right w:val="none" w:color="auto" w:sz="0" w:space="0"/>
        </w:tcBorders>
        <w:shd w:val="clear" w:color="FFFFFF" w:fill="auto"/>
      </w:tcPr>
    </w:tblStylePr>
    <w:tblStylePr w:type="lastRow">
      <w:rPr>
        <w:i/>
        <w:color w:val="B2A1C6" w:themeColor="accent4" w:themeTint="9a" w:themeShade="95"/>
        <w:sz w:val="22"/>
      </w:rPr>
      <w:tblPr/>
      <w:tcPr>
        <w:tcBorders>
          <w:top w:val="single" w:color="8064A2" w:themeColor="accent4" w:sz="4" w:space="0"/>
          <w:left w:val="none" w:color="auto" w:sz="0" w:space="0"/>
          <w:bottom w:val="none" w:color="auto" w:sz="0" w:space="0"/>
          <w:right w:val="none" w:color="auto" w:sz="0" w:space="0"/>
        </w:tcBorders>
        <w:shd w:val="clear" w:color="FFFFFF" w:fill="auto"/>
      </w:tcPr>
    </w:tblStylePr>
    <w:tblStylePr w:type="firstCol">
      <w:pPr>
        <w:jc w:val="right"/>
      </w:pPr>
      <w:rPr>
        <w:i/>
        <w:color w:val="B2A1C6" w:themeColor="accent4" w:themeTint="9a" w:themeShade="95"/>
        <w:sz w:val="22"/>
      </w:rPr>
      <w:tblPr/>
      <w:tcPr>
        <w:tcBorders>
          <w:top w:val="none" w:color="auto" w:sz="0" w:space="0"/>
          <w:left w:val="none" w:color="auto" w:sz="0" w:space="0"/>
          <w:bottom w:val="none" w:color="auto" w:sz="0" w:space="0"/>
          <w:right w:val="single" w:color="8064A2" w:themeColor="accent4" w:sz="4" w:space="0"/>
        </w:tcBorders>
        <w:shd w:val="clear" w:color="FFFFFF" w:fill="auto"/>
      </w:tcPr>
    </w:tblStylePr>
    <w:tblStylePr w:type="lastCol">
      <w:rPr>
        <w:i/>
        <w:color w:val="B2A1C6" w:themeColor="accent4" w:themeTint="9a" w:themeShade="95"/>
        <w:sz w:val="22"/>
      </w:rPr>
      <w:tblPr/>
      <w:tcPr>
        <w:tcBorders>
          <w:top w:val="none" w:color="auto" w:sz="0" w:space="0"/>
          <w:left w:val="single" w:color="8064A2" w:themeColor="accent4" w:sz="4" w:space="0"/>
          <w:bottom w:val="none" w:color="auto" w:sz="0" w:space="0"/>
          <w:right w:val="none" w:color="auto" w:sz="0" w:space="0"/>
        </w:tcBorders>
        <w:shd w:val="clear" w:color="FFFFFF" w:fill="auto"/>
      </w:tcPr>
    </w:tblStylePr>
    <w:tblStylePr w:type="band1Vert">
      <w:tblPr/>
      <w:tcPr>
        <w:shd w:val="clear" w:color="FFFFFF" w:fill="auto"/>
      </w:tcPr>
    </w:tblStylePr>
    <w:tblStylePr w:type="band1Horz">
      <w:rPr>
        <w:color w:val="B2A1C6" w:themeColor="accent4" w:themeTint="9a" w:themeShade="95"/>
        <w:sz w:val="22"/>
      </w:rPr>
      <w:tblPr/>
      <w:tcPr>
        <w:shd w:val="clear" w:color="FFFFFF" w:fill="auto"/>
      </w:tcPr>
    </w:tblStylePr>
    <w:tblStylePr w:type="band2Horz">
      <w:rPr>
        <w:color w:val="B2A1C6" w:themeColor="accent4" w:themeTint="9a" w:themeShade="95"/>
        <w:sz w:val="22"/>
      </w:rPr>
      <w:tblPr/>
    </w:tblStylePr>
  </w:style>
  <w:style w:type="table" w:customStyle="1" w:styleId="ListTable7Colorful-Accent5">
    <w:name w:val="List Table 7 Colorful - Accent 5"/>
    <w:uiPriority w:val="99"/>
    <w:rsid w:val="00836ff1"/>
    <w:tblPr>
      <w:tblStyleRowBandSize w:val="1"/>
      <w:tblStyleColBandSize w:val="1"/>
      <w:tblBorders>
        <w:right w:val="single" w:color="92CCDC" w:themeColor="accent5" w:themeTint="9a" w:sz="4" w:space="0"/>
      </w:tblBorders>
      <w:tblCellMar>
        <w:top w:w="0" w:type="dxa"/>
        <w:left w:w="0" w:type="dxa"/>
        <w:bottom w:w="0" w:type="dxa"/>
        <w:right w:w="0" w:type="dxa"/>
      </w:tblCellMar>
    </w:tblPr>
    <w:tblStylePr w:type="firstRow">
      <w:rPr>
        <w:i/>
        <w:color w:val="92CCDC" w:themeColor="accent5" w:themeTint="9a" w:themeShade="95"/>
        <w:sz w:val="22"/>
      </w:rPr>
      <w:tblPr/>
      <w:tcPr>
        <w:tcBorders>
          <w:top w:val="none" w:color="auto" w:sz="0" w:space="0"/>
          <w:left w:val="none" w:color="auto" w:sz="0" w:space="0"/>
          <w:bottom w:val="single" w:color="4BACC6" w:themeColor="accent5" w:sz="4" w:space="0"/>
          <w:right w:val="none" w:color="auto" w:sz="0" w:space="0"/>
        </w:tcBorders>
        <w:shd w:val="clear" w:color="FFFFFF" w:fill="auto"/>
      </w:tcPr>
    </w:tblStylePr>
    <w:tblStylePr w:type="lastRow">
      <w:rPr>
        <w:i/>
        <w:color w:val="92CCDC" w:themeColor="accent5" w:themeTint="9a" w:themeShade="95"/>
        <w:sz w:val="22"/>
      </w:rPr>
      <w:tblPr/>
      <w:tcPr>
        <w:tcBorders>
          <w:top w:val="single" w:color="4BACC6" w:themeColor="accent5" w:sz="4" w:space="0"/>
          <w:left w:val="none" w:color="auto" w:sz="0" w:space="0"/>
          <w:bottom w:val="none" w:color="auto" w:sz="0" w:space="0"/>
          <w:right w:val="none" w:color="auto" w:sz="0" w:space="0"/>
        </w:tcBorders>
        <w:shd w:val="clear" w:color="FFFFFF" w:fill="auto"/>
      </w:tcPr>
    </w:tblStylePr>
    <w:tblStylePr w:type="firstCol">
      <w:pPr>
        <w:jc w:val="right"/>
      </w:pPr>
      <w:rPr>
        <w:i/>
        <w:color w:val="92CCDC" w:themeColor="accent5" w:themeTint="9a" w:themeShade="95"/>
        <w:sz w:val="22"/>
      </w:rPr>
      <w:tblPr/>
      <w:tcPr>
        <w:tcBorders>
          <w:top w:val="none" w:color="auto" w:sz="0" w:space="0"/>
          <w:left w:val="none" w:color="auto" w:sz="0" w:space="0"/>
          <w:bottom w:val="none" w:color="auto" w:sz="0" w:space="0"/>
          <w:right w:val="single" w:color="4BACC6" w:themeColor="accent5" w:sz="4" w:space="0"/>
        </w:tcBorders>
        <w:shd w:val="clear" w:color="FFFFFF" w:fill="auto"/>
      </w:tcPr>
    </w:tblStylePr>
    <w:tblStylePr w:type="lastCol">
      <w:rPr>
        <w:i/>
        <w:color w:val="92CCDC" w:themeColor="accent5" w:themeTint="9a" w:themeShade="95"/>
        <w:sz w:val="22"/>
      </w:rPr>
      <w:tblPr/>
      <w:tcPr>
        <w:tcBorders>
          <w:top w:val="none" w:color="auto" w:sz="0" w:space="0"/>
          <w:left w:val="single" w:color="4BACC6" w:themeColor="accent5" w:sz="4" w:space="0"/>
          <w:bottom w:val="none" w:color="auto" w:sz="0" w:space="0"/>
          <w:right w:val="none" w:color="auto" w:sz="0" w:space="0"/>
        </w:tcBorders>
        <w:shd w:val="clear" w:color="FFFFFF" w:fill="auto"/>
      </w:tcPr>
    </w:tblStylePr>
    <w:tblStylePr w:type="band1Vert">
      <w:tblPr/>
      <w:tcPr>
        <w:shd w:val="clear" w:color="FFFFFF" w:fill="auto"/>
      </w:tcPr>
    </w:tblStylePr>
    <w:tblStylePr w:type="band1Horz">
      <w:rPr>
        <w:color w:val="92CCDC" w:themeColor="accent5" w:themeTint="9a" w:themeShade="95"/>
        <w:sz w:val="22"/>
      </w:rPr>
      <w:tblPr/>
      <w:tcPr>
        <w:shd w:val="clear" w:color="FFFFFF" w:fill="auto"/>
      </w:tcPr>
    </w:tblStylePr>
    <w:tblStylePr w:type="band2Horz">
      <w:rPr>
        <w:color w:val="92CCDC" w:themeColor="accent5" w:themeTint="9a" w:themeShade="95"/>
        <w:sz w:val="22"/>
      </w:rPr>
      <w:tblPr/>
    </w:tblStylePr>
  </w:style>
  <w:style w:type="table" w:customStyle="1" w:styleId="ListTable7Colorful-Accent6">
    <w:name w:val="List Table 7 Colorful - Accent 6"/>
    <w:uiPriority w:val="99"/>
    <w:rsid w:val="00836ff1"/>
    <w:tblPr>
      <w:tblStyleRowBandSize w:val="1"/>
      <w:tblStyleColBandSize w:val="1"/>
      <w:tblBorders>
        <w:right w:val="single" w:color="FAC090" w:themeColor="accent6" w:themeTint="98" w:sz="4" w:space="0"/>
      </w:tblBorders>
      <w:tblCellMar>
        <w:top w:w="0" w:type="dxa"/>
        <w:left w:w="0" w:type="dxa"/>
        <w:bottom w:w="0" w:type="dxa"/>
        <w:right w:w="0" w:type="dxa"/>
      </w:tblCellMar>
    </w:tblPr>
    <w:tblStylePr w:type="firstRow">
      <w:rPr>
        <w:i/>
        <w:color w:val="FAC090" w:themeColor="accent6" w:themeTint="98" w:themeShade="95"/>
        <w:sz w:val="22"/>
      </w:rPr>
      <w:tblPr/>
      <w:tcPr>
        <w:tcBorders>
          <w:top w:val="none" w:color="auto" w:sz="0" w:space="0"/>
          <w:left w:val="none" w:color="auto" w:sz="0" w:space="0"/>
          <w:bottom w:val="single" w:color="F79646" w:themeColor="accent6" w:sz="4" w:space="0"/>
          <w:right w:val="none" w:color="auto" w:sz="0" w:space="0"/>
        </w:tcBorders>
        <w:shd w:val="clear" w:color="FFFFFF" w:fill="auto"/>
      </w:tcPr>
    </w:tblStylePr>
    <w:tblStylePr w:type="lastRow">
      <w:rPr>
        <w:i/>
        <w:color w:val="FAC090" w:themeColor="accent6" w:themeTint="98" w:themeShade="95"/>
        <w:sz w:val="22"/>
      </w:rPr>
      <w:tblPr/>
      <w:tcPr>
        <w:tcBorders>
          <w:top w:val="single" w:color="F79646" w:themeColor="accent6" w:sz="4" w:space="0"/>
          <w:left w:val="none" w:color="auto" w:sz="0" w:space="0"/>
          <w:bottom w:val="none" w:color="auto" w:sz="0" w:space="0"/>
          <w:right w:val="none" w:color="auto" w:sz="0" w:space="0"/>
        </w:tcBorders>
        <w:shd w:val="clear" w:color="FFFFFF" w:fill="auto"/>
      </w:tcPr>
    </w:tblStylePr>
    <w:tblStylePr w:type="firstCol">
      <w:pPr>
        <w:jc w:val="right"/>
      </w:pPr>
      <w:rPr>
        <w:i/>
        <w:color w:val="FAC090" w:themeColor="accent6" w:themeTint="98" w:themeShade="95"/>
        <w:sz w:val="22"/>
      </w:rPr>
      <w:tblPr/>
      <w:tcPr>
        <w:tcBorders>
          <w:top w:val="none" w:color="auto" w:sz="0" w:space="0"/>
          <w:left w:val="none" w:color="auto" w:sz="0" w:space="0"/>
          <w:bottom w:val="none" w:color="auto" w:sz="0" w:space="0"/>
          <w:right w:val="single" w:color="F79646" w:themeColor="accent6" w:sz="4" w:space="0"/>
        </w:tcBorders>
        <w:shd w:val="clear" w:color="FFFFFF" w:fill="auto"/>
      </w:tcPr>
    </w:tblStylePr>
    <w:tblStylePr w:type="lastCol">
      <w:rPr>
        <w:i/>
        <w:color w:val="FAC090" w:themeColor="accent6" w:themeTint="98" w:themeShade="95"/>
        <w:sz w:val="22"/>
      </w:rPr>
      <w:tblPr/>
      <w:tcPr>
        <w:tcBorders>
          <w:top w:val="none" w:color="auto" w:sz="0" w:space="0"/>
          <w:left w:val="single" w:color="F79646" w:themeColor="accent6" w:sz="4" w:space="0"/>
          <w:bottom w:val="none" w:color="auto" w:sz="0" w:space="0"/>
          <w:right w:val="none" w:color="auto" w:sz="0" w:space="0"/>
        </w:tcBorders>
        <w:shd w:val="clear" w:color="FFFFFF" w:fill="auto"/>
      </w:tcPr>
    </w:tblStylePr>
    <w:tblStylePr w:type="band1Vert">
      <w:tblPr/>
      <w:tcPr>
        <w:shd w:val="clear" w:color="FFFFFF" w:fill="auto"/>
      </w:tcPr>
    </w:tblStylePr>
    <w:tblStylePr w:type="band1Horz">
      <w:rPr>
        <w:color w:val="FAC090" w:themeColor="accent6" w:themeTint="98" w:themeShade="95"/>
        <w:sz w:val="22"/>
      </w:rPr>
      <w:tblPr/>
      <w:tcPr>
        <w:shd w:val="clear" w:color="FFFFFF" w:fill="auto"/>
      </w:tcPr>
    </w:tblStylePr>
    <w:tblStylePr w:type="band2Horz">
      <w:rPr>
        <w:color w:val="FAC090" w:themeColor="accent6" w:themeTint="98" w:themeShade="95"/>
        <w:sz w:val="22"/>
      </w:rPr>
      <w:tblPr/>
    </w:tblStylePr>
  </w:style>
  <w:style w:type="table" w:customStyle="1" w:styleId="Lined-Accent">
    <w:name w:val="Lined - Accent"/>
    <w:uiPriority w:val="99"/>
    <w:rsid w:val="00836ff1"/>
    <w:rPr>
      <w:lang w:eastAsia="ru-RU"/>
      <w:color w:val="404040"/>
    </w:rPr>
    <w:tblPr>
      <w:tblStyleRowBandSize w:val="1"/>
      <w:tblStyleColBandSize w:val="1"/>
      <w:tblCellMar>
        <w:top w:w="0" w:type="dxa"/>
        <w:left w:w="0" w:type="dxa"/>
        <w:bottom w:w="0" w:type="dxa"/>
        <w:right w:w="0" w:type="dxa"/>
      </w:tblCellMar>
    </w:tblPr>
    <w:tblStylePr w:type="firstRow">
      <w:rPr>
        <w:color w:val="F2F2F2"/>
        <w:sz w:val="22"/>
      </w:rPr>
      <w:tblPr/>
      <w:tcPr>
        <w:shd w:val="clear" w:color="FFFFFF" w:fill="auto"/>
      </w:tcPr>
    </w:tblStylePr>
    <w:tblStylePr w:type="lastRow">
      <w:rPr>
        <w:color w:val="F2F2F2"/>
        <w:sz w:val="22"/>
      </w:rPr>
      <w:tblPr/>
      <w:tcPr>
        <w:shd w:val="clear" w:color="FFFFFF" w:fill="auto"/>
      </w:tcPr>
    </w:tblStylePr>
    <w:tblStylePr w:type="firstCol">
      <w:rPr>
        <w:color w:val="F2F2F2"/>
        <w:sz w:val="22"/>
      </w:rPr>
      <w:tblPr/>
      <w:tcPr>
        <w:shd w:val="clear" w:color="FFFFFF" w:fill="auto"/>
      </w:tcPr>
    </w:tblStylePr>
    <w:tblStylePr w:type="lastCol">
      <w:rPr>
        <w:color w:val="F2F2F2"/>
        <w:sz w:val="22"/>
      </w:rPr>
      <w:tblPr/>
      <w:tcPr>
        <w:shd w:val="clear" w:color="FFFFFF" w:fill="auto"/>
      </w:tcPr>
    </w:tblStylePr>
    <w:tblStylePr w:type="band1Vert">
      <w:rPr>
        <w:color w:val="404040"/>
        <w:sz w:val="22"/>
      </w:rPr>
      <w:tblPr/>
    </w:tblStylePr>
    <w:tblStylePr w:type="band2Vert">
      <w:rPr>
        <w:color w:val="404040"/>
        <w:sz w:val="22"/>
      </w:rPr>
      <w:tblPr/>
      <w:tcPr>
        <w:shd w:val="clear" w:color="FFFFFF" w:fill="auto"/>
      </w:tcPr>
    </w:tblStylePr>
    <w:tblStylePr w:type="band1Horz">
      <w:rPr>
        <w:color w:val="404040"/>
        <w:sz w:val="22"/>
      </w:rPr>
      <w:tblPr/>
    </w:tblStylePr>
    <w:tblStylePr w:type="band2Horz">
      <w:rPr>
        <w:color w:val="404040"/>
        <w:sz w:val="22"/>
      </w:rPr>
      <w:tblPr/>
      <w:tcPr>
        <w:shd w:val="clear" w:color="FFFFFF" w:fill="auto"/>
      </w:tcPr>
    </w:tblStylePr>
  </w:style>
  <w:style w:type="table" w:customStyle="1" w:styleId="Lined-Accent1">
    <w:name w:val="Lined - Accent 1"/>
    <w:uiPriority w:val="99"/>
    <w:rsid w:val="00836ff1"/>
    <w:rPr>
      <w:lang w:eastAsia="ru-RU"/>
      <w:color w:val="404040"/>
    </w:rPr>
    <w:tblPr>
      <w:tblStyleRowBandSize w:val="1"/>
      <w:tblStyleColBandSize w:val="1"/>
      <w:tblCellMar>
        <w:top w:w="0" w:type="dxa"/>
        <w:left w:w="0" w:type="dxa"/>
        <w:bottom w:w="0" w:type="dxa"/>
        <w:right w:w="0" w:type="dxa"/>
      </w:tblCellMar>
    </w:tblPr>
    <w:tblStylePr w:type="firstRow">
      <w:rPr>
        <w:color w:val="F2F2F2"/>
        <w:sz w:val="22"/>
      </w:rPr>
      <w:tblPr/>
      <w:tcPr>
        <w:shd w:val="clear" w:color="FFFFFF" w:fill="auto"/>
      </w:tcPr>
    </w:tblStylePr>
    <w:tblStylePr w:type="lastRow">
      <w:rPr>
        <w:color w:val="F2F2F2"/>
        <w:sz w:val="22"/>
      </w:rPr>
      <w:tblPr/>
      <w:tcPr>
        <w:shd w:val="clear" w:color="FFFFFF" w:fill="auto"/>
      </w:tcPr>
    </w:tblStylePr>
    <w:tblStylePr w:type="firstCol">
      <w:rPr>
        <w:color w:val="F2F2F2"/>
        <w:sz w:val="22"/>
      </w:rPr>
      <w:tblPr/>
      <w:tcPr>
        <w:shd w:val="clear" w:color="FFFFFF" w:fill="auto"/>
      </w:tcPr>
    </w:tblStylePr>
    <w:tblStylePr w:type="lastCol">
      <w:rPr>
        <w:color w:val="F2F2F2"/>
        <w:sz w:val="22"/>
      </w:rPr>
      <w:tblPr/>
      <w:tcPr>
        <w:shd w:val="clear" w:color="FFFFFF" w:fill="auto"/>
      </w:tcPr>
    </w:tblStylePr>
    <w:tblStylePr w:type="band1Vert">
      <w:rPr>
        <w:color w:val="404040"/>
        <w:sz w:val="22"/>
      </w:rPr>
      <w:tblPr/>
    </w:tblStylePr>
    <w:tblStylePr w:type="band2Vert">
      <w:rPr>
        <w:color w:val="404040"/>
        <w:sz w:val="22"/>
      </w:rPr>
      <w:tblPr/>
      <w:tcPr>
        <w:shd w:val="clear" w:color="FFFFFF" w:fill="auto"/>
      </w:tcPr>
    </w:tblStylePr>
    <w:tblStylePr w:type="band1Horz">
      <w:rPr>
        <w:color w:val="404040"/>
        <w:sz w:val="22"/>
      </w:rPr>
      <w:tblPr/>
    </w:tblStylePr>
    <w:tblStylePr w:type="band2Horz">
      <w:rPr>
        <w:color w:val="404040"/>
        <w:sz w:val="22"/>
      </w:rPr>
      <w:tblPr/>
      <w:tcPr>
        <w:shd w:val="clear" w:color="FFFFFF" w:fill="auto"/>
      </w:tcPr>
    </w:tblStylePr>
  </w:style>
  <w:style w:type="table" w:customStyle="1" w:styleId="Lined-Accent2">
    <w:name w:val="Lined - Accent 2"/>
    <w:uiPriority w:val="99"/>
    <w:rsid w:val="00836ff1"/>
    <w:rPr>
      <w:lang w:eastAsia="ru-RU"/>
      <w:color w:val="404040"/>
    </w:rPr>
    <w:tblPr>
      <w:tblStyleRowBandSize w:val="1"/>
      <w:tblStyleColBandSize w:val="1"/>
      <w:tblCellMar>
        <w:top w:w="0" w:type="dxa"/>
        <w:left w:w="0" w:type="dxa"/>
        <w:bottom w:w="0" w:type="dxa"/>
        <w:right w:w="0" w:type="dxa"/>
      </w:tblCellMar>
    </w:tblPr>
    <w:tblStylePr w:type="firstRow">
      <w:rPr>
        <w:color w:val="F2F2F2"/>
        <w:sz w:val="22"/>
      </w:rPr>
      <w:tblPr/>
      <w:tcPr>
        <w:shd w:val="clear" w:color="FFFFFF" w:fill="auto"/>
      </w:tcPr>
    </w:tblStylePr>
    <w:tblStylePr w:type="lastRow">
      <w:rPr>
        <w:color w:val="F2F2F2"/>
        <w:sz w:val="22"/>
      </w:rPr>
      <w:tblPr/>
      <w:tcPr>
        <w:shd w:val="clear" w:color="FFFFFF" w:fill="auto"/>
      </w:tcPr>
    </w:tblStylePr>
    <w:tblStylePr w:type="firstCol">
      <w:rPr>
        <w:color w:val="F2F2F2"/>
        <w:sz w:val="22"/>
      </w:rPr>
      <w:tblPr/>
      <w:tcPr>
        <w:shd w:val="clear" w:color="FFFFFF" w:fill="auto"/>
      </w:tcPr>
    </w:tblStylePr>
    <w:tblStylePr w:type="lastCol">
      <w:rPr>
        <w:color w:val="F2F2F2"/>
        <w:sz w:val="22"/>
      </w:rPr>
      <w:tblPr/>
      <w:tcPr>
        <w:shd w:val="clear" w:color="FFFFFF" w:fill="auto"/>
      </w:tcPr>
    </w:tblStylePr>
    <w:tblStylePr w:type="band1Vert">
      <w:rPr>
        <w:color w:val="404040"/>
        <w:sz w:val="22"/>
      </w:rPr>
      <w:tblPr/>
    </w:tblStylePr>
    <w:tblStylePr w:type="band2Vert">
      <w:rPr>
        <w:color w:val="404040"/>
        <w:sz w:val="22"/>
      </w:rPr>
      <w:tblPr/>
      <w:tcPr>
        <w:shd w:val="clear" w:color="FFFFFF" w:fill="auto"/>
      </w:tcPr>
    </w:tblStylePr>
    <w:tblStylePr w:type="band1Horz">
      <w:rPr>
        <w:color w:val="404040"/>
        <w:sz w:val="22"/>
      </w:rPr>
      <w:tblPr/>
    </w:tblStylePr>
    <w:tblStylePr w:type="band2Horz">
      <w:rPr>
        <w:color w:val="404040"/>
        <w:sz w:val="22"/>
      </w:rPr>
      <w:tblPr/>
      <w:tcPr>
        <w:shd w:val="clear" w:color="FFFFFF" w:fill="auto"/>
      </w:tcPr>
    </w:tblStylePr>
  </w:style>
  <w:style w:type="table" w:customStyle="1" w:styleId="Lined-Accent3">
    <w:name w:val="Lined - Accent 3"/>
    <w:uiPriority w:val="99"/>
    <w:rsid w:val="00836ff1"/>
    <w:rPr>
      <w:lang w:eastAsia="ru-RU"/>
      <w:color w:val="404040"/>
    </w:rPr>
    <w:tblPr>
      <w:tblStyleRowBandSize w:val="1"/>
      <w:tblStyleColBandSize w:val="1"/>
      <w:tblCellMar>
        <w:top w:w="0" w:type="dxa"/>
        <w:left w:w="0" w:type="dxa"/>
        <w:bottom w:w="0" w:type="dxa"/>
        <w:right w:w="0" w:type="dxa"/>
      </w:tblCellMar>
    </w:tblPr>
    <w:tblStylePr w:type="firstRow">
      <w:rPr>
        <w:color w:val="F2F2F2"/>
        <w:sz w:val="22"/>
      </w:rPr>
      <w:tblPr/>
      <w:tcPr>
        <w:shd w:val="clear" w:color="FFFFFF" w:fill="auto"/>
      </w:tcPr>
    </w:tblStylePr>
    <w:tblStylePr w:type="lastRow">
      <w:rPr>
        <w:color w:val="F2F2F2"/>
        <w:sz w:val="22"/>
      </w:rPr>
      <w:tblPr/>
      <w:tcPr>
        <w:shd w:val="clear" w:color="FFFFFF" w:fill="auto"/>
      </w:tcPr>
    </w:tblStylePr>
    <w:tblStylePr w:type="firstCol">
      <w:rPr>
        <w:color w:val="F2F2F2"/>
        <w:sz w:val="22"/>
      </w:rPr>
      <w:tblPr/>
      <w:tcPr>
        <w:shd w:val="clear" w:color="FFFFFF" w:fill="auto"/>
      </w:tcPr>
    </w:tblStylePr>
    <w:tblStylePr w:type="lastCol">
      <w:rPr>
        <w:color w:val="F2F2F2"/>
        <w:sz w:val="22"/>
      </w:rPr>
      <w:tblPr/>
      <w:tcPr>
        <w:shd w:val="clear" w:color="FFFFFF" w:fill="auto"/>
      </w:tcPr>
    </w:tblStylePr>
    <w:tblStylePr w:type="band1Vert">
      <w:rPr>
        <w:color w:val="404040"/>
        <w:sz w:val="22"/>
      </w:rPr>
      <w:tblPr/>
    </w:tblStylePr>
    <w:tblStylePr w:type="band2Vert">
      <w:rPr>
        <w:color w:val="404040"/>
        <w:sz w:val="22"/>
      </w:rPr>
      <w:tblPr/>
      <w:tcPr>
        <w:shd w:val="clear" w:color="FFFFFF" w:fill="auto"/>
      </w:tcPr>
    </w:tblStylePr>
    <w:tblStylePr w:type="band1Horz">
      <w:rPr>
        <w:color w:val="404040"/>
        <w:sz w:val="22"/>
      </w:rPr>
      <w:tblPr/>
    </w:tblStylePr>
    <w:tblStylePr w:type="band2Horz">
      <w:rPr>
        <w:color w:val="404040"/>
        <w:sz w:val="22"/>
      </w:rPr>
      <w:tblPr/>
      <w:tcPr>
        <w:shd w:val="clear" w:color="FFFFFF" w:fill="auto"/>
      </w:tcPr>
    </w:tblStylePr>
  </w:style>
  <w:style w:type="table" w:customStyle="1" w:styleId="Lined-Accent4">
    <w:name w:val="Lined - Accent 4"/>
    <w:uiPriority w:val="99"/>
    <w:rsid w:val="00836ff1"/>
    <w:rPr>
      <w:lang w:eastAsia="ru-RU"/>
      <w:color w:val="404040"/>
    </w:rPr>
    <w:tblPr>
      <w:tblStyleRowBandSize w:val="1"/>
      <w:tblStyleColBandSize w:val="1"/>
      <w:tblCellMar>
        <w:top w:w="0" w:type="dxa"/>
        <w:left w:w="0" w:type="dxa"/>
        <w:bottom w:w="0" w:type="dxa"/>
        <w:right w:w="0" w:type="dxa"/>
      </w:tblCellMar>
    </w:tblPr>
    <w:tblStylePr w:type="firstRow">
      <w:rPr>
        <w:color w:val="F2F2F2"/>
        <w:sz w:val="22"/>
      </w:rPr>
      <w:tblPr/>
      <w:tcPr>
        <w:shd w:val="clear" w:color="FFFFFF" w:fill="auto"/>
      </w:tcPr>
    </w:tblStylePr>
    <w:tblStylePr w:type="lastRow">
      <w:rPr>
        <w:color w:val="F2F2F2"/>
        <w:sz w:val="22"/>
      </w:rPr>
      <w:tblPr/>
      <w:tcPr>
        <w:shd w:val="clear" w:color="FFFFFF" w:fill="auto"/>
      </w:tcPr>
    </w:tblStylePr>
    <w:tblStylePr w:type="firstCol">
      <w:rPr>
        <w:color w:val="F2F2F2"/>
        <w:sz w:val="22"/>
      </w:rPr>
      <w:tblPr/>
      <w:tcPr>
        <w:shd w:val="clear" w:color="FFFFFF" w:fill="auto"/>
      </w:tcPr>
    </w:tblStylePr>
    <w:tblStylePr w:type="lastCol">
      <w:rPr>
        <w:color w:val="F2F2F2"/>
        <w:sz w:val="22"/>
      </w:rPr>
      <w:tblPr/>
      <w:tcPr>
        <w:shd w:val="clear" w:color="FFFFFF" w:fill="auto"/>
      </w:tcPr>
    </w:tblStylePr>
    <w:tblStylePr w:type="band1Vert">
      <w:rPr>
        <w:color w:val="404040"/>
        <w:sz w:val="22"/>
      </w:rPr>
      <w:tblPr/>
    </w:tblStylePr>
    <w:tblStylePr w:type="band2Vert">
      <w:rPr>
        <w:color w:val="404040"/>
        <w:sz w:val="22"/>
      </w:rPr>
      <w:tblPr/>
      <w:tcPr>
        <w:shd w:val="clear" w:color="FFFFFF" w:fill="auto"/>
      </w:tcPr>
    </w:tblStylePr>
    <w:tblStylePr w:type="band1Horz">
      <w:rPr>
        <w:color w:val="404040"/>
        <w:sz w:val="22"/>
      </w:rPr>
      <w:tblPr/>
    </w:tblStylePr>
    <w:tblStylePr w:type="band2Horz">
      <w:rPr>
        <w:color w:val="404040"/>
        <w:sz w:val="22"/>
      </w:rPr>
      <w:tblPr/>
      <w:tcPr>
        <w:shd w:val="clear" w:color="FFFFFF" w:fill="auto"/>
      </w:tcPr>
    </w:tblStylePr>
  </w:style>
  <w:style w:type="table" w:customStyle="1" w:styleId="Lined-Accent5">
    <w:name w:val="Lined - Accent 5"/>
    <w:uiPriority w:val="99"/>
    <w:rsid w:val="00836ff1"/>
    <w:rPr>
      <w:lang w:eastAsia="ru-RU"/>
      <w:color w:val="404040"/>
    </w:rPr>
    <w:tblPr>
      <w:tblStyleRowBandSize w:val="1"/>
      <w:tblStyleColBandSize w:val="1"/>
      <w:tblCellMar>
        <w:top w:w="0" w:type="dxa"/>
        <w:left w:w="0" w:type="dxa"/>
        <w:bottom w:w="0" w:type="dxa"/>
        <w:right w:w="0" w:type="dxa"/>
      </w:tblCellMar>
    </w:tblPr>
    <w:tblStylePr w:type="firstRow">
      <w:rPr>
        <w:color w:val="F2F2F2"/>
        <w:sz w:val="22"/>
      </w:rPr>
      <w:tblPr/>
      <w:tcPr>
        <w:shd w:val="clear" w:color="FFFFFF" w:fill="auto"/>
      </w:tcPr>
    </w:tblStylePr>
    <w:tblStylePr w:type="lastRow">
      <w:rPr>
        <w:color w:val="F2F2F2"/>
        <w:sz w:val="22"/>
      </w:rPr>
      <w:tblPr/>
      <w:tcPr>
        <w:shd w:val="clear" w:color="FFFFFF" w:fill="auto"/>
      </w:tcPr>
    </w:tblStylePr>
    <w:tblStylePr w:type="firstCol">
      <w:rPr>
        <w:color w:val="F2F2F2"/>
        <w:sz w:val="22"/>
      </w:rPr>
      <w:tblPr/>
      <w:tcPr>
        <w:shd w:val="clear" w:color="FFFFFF" w:fill="auto"/>
      </w:tcPr>
    </w:tblStylePr>
    <w:tblStylePr w:type="lastCol">
      <w:rPr>
        <w:color w:val="F2F2F2"/>
        <w:sz w:val="22"/>
      </w:rPr>
      <w:tblPr/>
      <w:tcPr>
        <w:shd w:val="clear" w:color="FFFFFF" w:fill="auto"/>
      </w:tcPr>
    </w:tblStylePr>
    <w:tblStylePr w:type="band1Vert">
      <w:rPr>
        <w:color w:val="404040"/>
        <w:sz w:val="22"/>
      </w:rPr>
      <w:tblPr/>
    </w:tblStylePr>
    <w:tblStylePr w:type="band2Vert">
      <w:rPr>
        <w:color w:val="404040"/>
        <w:sz w:val="22"/>
      </w:rPr>
      <w:tblPr/>
      <w:tcPr>
        <w:shd w:val="clear" w:color="FFFFFF" w:fill="auto"/>
      </w:tcPr>
    </w:tblStylePr>
    <w:tblStylePr w:type="band1Horz">
      <w:rPr>
        <w:color w:val="404040"/>
        <w:sz w:val="22"/>
      </w:rPr>
      <w:tblPr/>
    </w:tblStylePr>
    <w:tblStylePr w:type="band2Horz">
      <w:rPr>
        <w:color w:val="404040"/>
        <w:sz w:val="22"/>
      </w:rPr>
      <w:tblPr/>
      <w:tcPr>
        <w:shd w:val="clear" w:color="FFFFFF" w:fill="auto"/>
      </w:tcPr>
    </w:tblStylePr>
  </w:style>
  <w:style w:type="table" w:customStyle="1" w:styleId="Lined-Accent6">
    <w:name w:val="Lined - Accent 6"/>
    <w:uiPriority w:val="99"/>
    <w:rsid w:val="00836ff1"/>
    <w:rPr>
      <w:lang w:eastAsia="ru-RU"/>
      <w:color w:val="404040"/>
    </w:rPr>
    <w:tblPr>
      <w:tblStyleRowBandSize w:val="1"/>
      <w:tblStyleColBandSize w:val="1"/>
      <w:tblCellMar>
        <w:top w:w="0" w:type="dxa"/>
        <w:left w:w="0" w:type="dxa"/>
        <w:bottom w:w="0" w:type="dxa"/>
        <w:right w:w="0" w:type="dxa"/>
      </w:tblCellMar>
    </w:tblPr>
    <w:tblStylePr w:type="firstRow">
      <w:rPr>
        <w:color w:val="F2F2F2"/>
        <w:sz w:val="22"/>
      </w:rPr>
      <w:tblPr/>
      <w:tcPr>
        <w:shd w:val="clear" w:color="FFFFFF" w:fill="auto"/>
      </w:tcPr>
    </w:tblStylePr>
    <w:tblStylePr w:type="lastRow">
      <w:rPr>
        <w:color w:val="F2F2F2"/>
        <w:sz w:val="22"/>
      </w:rPr>
      <w:tblPr/>
      <w:tcPr>
        <w:shd w:val="clear" w:color="FFFFFF" w:fill="auto"/>
      </w:tcPr>
    </w:tblStylePr>
    <w:tblStylePr w:type="firstCol">
      <w:rPr>
        <w:color w:val="F2F2F2"/>
        <w:sz w:val="22"/>
      </w:rPr>
      <w:tblPr/>
      <w:tcPr>
        <w:shd w:val="clear" w:color="FFFFFF" w:fill="auto"/>
      </w:tcPr>
    </w:tblStylePr>
    <w:tblStylePr w:type="lastCol">
      <w:rPr>
        <w:color w:val="F2F2F2"/>
        <w:sz w:val="22"/>
      </w:rPr>
      <w:tblPr/>
      <w:tcPr>
        <w:shd w:val="clear" w:color="FFFFFF" w:fill="auto"/>
      </w:tcPr>
    </w:tblStylePr>
    <w:tblStylePr w:type="band1Vert">
      <w:rPr>
        <w:color w:val="404040"/>
        <w:sz w:val="22"/>
      </w:rPr>
      <w:tblPr/>
    </w:tblStylePr>
    <w:tblStylePr w:type="band2Vert">
      <w:rPr>
        <w:color w:val="404040"/>
        <w:sz w:val="22"/>
      </w:rPr>
      <w:tblPr/>
      <w:tcPr>
        <w:shd w:val="clear" w:color="FFFFFF" w:fill="auto"/>
      </w:tcPr>
    </w:tblStylePr>
    <w:tblStylePr w:type="band1Horz">
      <w:rPr>
        <w:color w:val="404040"/>
        <w:sz w:val="22"/>
      </w:rPr>
      <w:tblPr/>
    </w:tblStylePr>
    <w:tblStylePr w:type="band2Horz">
      <w:rPr>
        <w:color w:val="404040"/>
        <w:sz w:val="22"/>
      </w:rPr>
      <w:tblPr/>
      <w:tcPr>
        <w:shd w:val="clear" w:color="FFFFFF" w:fill="auto"/>
      </w:tcPr>
    </w:tblStylePr>
  </w:style>
  <w:style w:type="table" w:customStyle="1" w:styleId="BorderedLined-Accent">
    <w:name w:val="Bordered &amp; Lined - Accent"/>
    <w:uiPriority w:val="99"/>
    <w:rsid w:val="00836ff1"/>
    <w:rPr>
      <w:lang w:eastAsia="ru-RU"/>
      <w:color w:val="404040"/>
    </w:rPr>
    <w:tblPr>
      <w:tblStyleRowBandSize w:val="1"/>
      <w:tblStyleColBandSize w:val="1"/>
      <w:tblBorders>
        <w:top w:val="single" w:color="595959" w:themeColor="text1" w:themeTint="a6" w:sz="4" w:space="0"/>
        <w:left w:val="single" w:color="595959" w:themeColor="text1" w:themeTint="a6" w:sz="4" w:space="0"/>
        <w:bottom w:val="single" w:color="595959" w:themeColor="text1" w:themeTint="a6" w:sz="4" w:space="0"/>
        <w:right w:val="single" w:color="595959" w:themeColor="text1" w:themeTint="a6" w:sz="4" w:space="0"/>
        <w:insideH w:val="single" w:color="595959" w:themeColor="text1" w:themeTint="a6" w:sz="4" w:space="0"/>
        <w:insideV w:val="single" w:color="595959" w:themeColor="text1" w:themeTint="a6" w:sz="4" w:space="0"/>
      </w:tblBorders>
      <w:tblCellMar>
        <w:top w:w="0" w:type="dxa"/>
        <w:left w:w="0" w:type="dxa"/>
        <w:bottom w:w="0" w:type="dxa"/>
        <w:right w:w="0" w:type="dxa"/>
      </w:tblCellMar>
    </w:tblPr>
    <w:tblStylePr w:type="firstRow">
      <w:rPr>
        <w:color w:val="F2F2F2"/>
        <w:sz w:val="22"/>
      </w:rPr>
      <w:tblPr/>
      <w:tcPr>
        <w:shd w:val="clear" w:color="FFFFFF" w:fill="auto"/>
      </w:tcPr>
    </w:tblStylePr>
    <w:tblStylePr w:type="lastRow">
      <w:rPr>
        <w:color w:val="F2F2F2"/>
        <w:sz w:val="22"/>
      </w:rPr>
      <w:tblPr/>
      <w:tcPr>
        <w:shd w:val="clear" w:color="FFFFFF" w:fill="auto"/>
      </w:tcPr>
    </w:tblStylePr>
    <w:tblStylePr w:type="firstCol">
      <w:rPr>
        <w:color w:val="F2F2F2"/>
        <w:sz w:val="22"/>
      </w:rPr>
      <w:tblPr/>
      <w:tcPr>
        <w:shd w:val="clear" w:color="FFFFFF" w:fill="auto"/>
      </w:tcPr>
    </w:tblStylePr>
    <w:tblStylePr w:type="lastCol">
      <w:rPr>
        <w:color w:val="F2F2F2"/>
        <w:sz w:val="22"/>
      </w:rPr>
      <w:tblPr/>
      <w:tcPr>
        <w:shd w:val="clear" w:color="FFFFFF" w:fill="auto"/>
      </w:tcPr>
    </w:tblStylePr>
    <w:tblStylePr w:type="band1Vert">
      <w:rPr>
        <w:color w:val="404040"/>
        <w:sz w:val="22"/>
      </w:rPr>
      <w:tblPr/>
    </w:tblStylePr>
    <w:tblStylePr w:type="band2Vert">
      <w:rPr>
        <w:color w:val="404040"/>
        <w:sz w:val="22"/>
      </w:rPr>
      <w:tblPr/>
      <w:tcPr>
        <w:shd w:val="clear" w:color="FFFFFF" w:fill="auto"/>
      </w:tcPr>
    </w:tblStylePr>
    <w:tblStylePr w:type="band1Horz">
      <w:rPr>
        <w:color w:val="404040"/>
        <w:sz w:val="22"/>
      </w:rPr>
      <w:tblPr/>
    </w:tblStylePr>
    <w:tblStylePr w:type="band2Horz">
      <w:rPr>
        <w:color w:val="404040"/>
        <w:sz w:val="22"/>
      </w:rPr>
      <w:tblPr/>
      <w:tcPr>
        <w:shd w:val="clear" w:color="FFFFFF" w:fill="auto"/>
      </w:tcPr>
    </w:tblStylePr>
  </w:style>
  <w:style w:type="table" w:customStyle="1" w:styleId="BorderedLined-Accent1">
    <w:name w:val="Bordered &amp; Lined - Accent 1"/>
    <w:uiPriority w:val="99"/>
    <w:rsid w:val="00836ff1"/>
    <w:rPr>
      <w:lang w:eastAsia="ru-RU"/>
      <w:color w:val="404040"/>
    </w:rPr>
    <w:tblPr>
      <w:tblStyleRowBandSize w:val="1"/>
      <w:tblStyleColBandSize w:val="1"/>
      <w:tblBorders>
        <w:top w:val="single" w:color="4F81BD" w:themeColor="accent1" w:sz="4" w:space="0"/>
        <w:left w:val="single" w:color="4F81BD" w:themeColor="accent1" w:sz="4" w:space="0"/>
        <w:bottom w:val="single" w:color="4F81BD" w:themeColor="accent1" w:sz="4" w:space="0"/>
        <w:right w:val="single" w:color="4F81BD" w:themeColor="accent1" w:sz="4" w:space="0"/>
        <w:insideH w:val="single" w:color="4F81BD" w:themeColor="accent1" w:sz="4" w:space="0"/>
        <w:insideV w:val="single" w:color="4F81BD" w:themeColor="accent1" w:sz="4" w:space="0"/>
      </w:tblBorders>
      <w:tblCellMar>
        <w:top w:w="0" w:type="dxa"/>
        <w:left w:w="0" w:type="dxa"/>
        <w:bottom w:w="0" w:type="dxa"/>
        <w:right w:w="0" w:type="dxa"/>
      </w:tblCellMar>
    </w:tblPr>
    <w:tblStylePr w:type="firstRow">
      <w:rPr>
        <w:color w:val="F2F2F2"/>
        <w:sz w:val="22"/>
      </w:rPr>
      <w:tblPr/>
      <w:tcPr>
        <w:shd w:val="clear" w:color="FFFFFF" w:fill="auto"/>
      </w:tcPr>
    </w:tblStylePr>
    <w:tblStylePr w:type="lastRow">
      <w:rPr>
        <w:color w:val="F2F2F2"/>
        <w:sz w:val="22"/>
      </w:rPr>
      <w:tblPr/>
      <w:tcPr>
        <w:shd w:val="clear" w:color="FFFFFF" w:fill="auto"/>
      </w:tcPr>
    </w:tblStylePr>
    <w:tblStylePr w:type="firstCol">
      <w:rPr>
        <w:color w:val="F2F2F2"/>
        <w:sz w:val="22"/>
      </w:rPr>
      <w:tblPr/>
      <w:tcPr>
        <w:shd w:val="clear" w:color="FFFFFF" w:fill="auto"/>
      </w:tcPr>
    </w:tblStylePr>
    <w:tblStylePr w:type="lastCol">
      <w:rPr>
        <w:color w:val="F2F2F2"/>
        <w:sz w:val="22"/>
      </w:rPr>
      <w:tblPr/>
      <w:tcPr>
        <w:shd w:val="clear" w:color="FFFFFF" w:fill="auto"/>
      </w:tcPr>
    </w:tblStylePr>
    <w:tblStylePr w:type="band1Vert">
      <w:rPr>
        <w:color w:val="404040"/>
        <w:sz w:val="22"/>
      </w:rPr>
      <w:tblPr/>
    </w:tblStylePr>
    <w:tblStylePr w:type="band2Vert">
      <w:rPr>
        <w:color w:val="404040"/>
        <w:sz w:val="22"/>
      </w:rPr>
      <w:tblPr/>
      <w:tcPr>
        <w:shd w:val="clear" w:color="FFFFFF" w:fill="auto"/>
      </w:tcPr>
    </w:tblStylePr>
    <w:tblStylePr w:type="band1Horz">
      <w:rPr>
        <w:color w:val="404040"/>
        <w:sz w:val="22"/>
      </w:rPr>
      <w:tblPr/>
    </w:tblStylePr>
    <w:tblStylePr w:type="band2Horz">
      <w:rPr>
        <w:color w:val="404040"/>
        <w:sz w:val="22"/>
      </w:rPr>
      <w:tblPr/>
      <w:tcPr>
        <w:shd w:val="clear" w:color="FFFFFF" w:fill="auto"/>
      </w:tcPr>
    </w:tblStylePr>
  </w:style>
  <w:style w:type="table" w:customStyle="1" w:styleId="BorderedLined-Accent2">
    <w:name w:val="Bordered &amp; Lined - Accent 2"/>
    <w:uiPriority w:val="99"/>
    <w:rsid w:val="00836ff1"/>
    <w:rPr>
      <w:lang w:eastAsia="ru-RU"/>
      <w:color w:val="404040"/>
    </w:rPr>
    <w:tblPr>
      <w:tblStyleRowBandSize w:val="1"/>
      <w:tblStyleColBandSize w:val="1"/>
      <w:tblBorders>
        <w:top w:val="single" w:color="C0504D" w:themeColor="accent2" w:sz="4" w:space="0"/>
        <w:left w:val="single" w:color="C0504D" w:themeColor="accent2" w:sz="4" w:space="0"/>
        <w:bottom w:val="single" w:color="C0504D" w:themeColor="accent2" w:sz="4" w:space="0"/>
        <w:right w:val="single" w:color="C0504D" w:themeColor="accent2" w:sz="4" w:space="0"/>
        <w:insideH w:val="single" w:color="C0504D" w:themeColor="accent2" w:sz="4" w:space="0"/>
        <w:insideV w:val="single" w:color="C0504D" w:themeColor="accent2" w:sz="4" w:space="0"/>
      </w:tblBorders>
      <w:tblCellMar>
        <w:top w:w="0" w:type="dxa"/>
        <w:left w:w="0" w:type="dxa"/>
        <w:bottom w:w="0" w:type="dxa"/>
        <w:right w:w="0" w:type="dxa"/>
      </w:tblCellMar>
    </w:tblPr>
    <w:tblStylePr w:type="firstRow">
      <w:rPr>
        <w:color w:val="F2F2F2"/>
        <w:sz w:val="22"/>
      </w:rPr>
      <w:tblPr/>
      <w:tcPr>
        <w:shd w:val="clear" w:color="FFFFFF" w:fill="auto"/>
      </w:tcPr>
    </w:tblStylePr>
    <w:tblStylePr w:type="lastRow">
      <w:rPr>
        <w:color w:val="F2F2F2"/>
        <w:sz w:val="22"/>
      </w:rPr>
      <w:tblPr/>
      <w:tcPr>
        <w:shd w:val="clear" w:color="FFFFFF" w:fill="auto"/>
      </w:tcPr>
    </w:tblStylePr>
    <w:tblStylePr w:type="firstCol">
      <w:rPr>
        <w:color w:val="F2F2F2"/>
        <w:sz w:val="22"/>
      </w:rPr>
      <w:tblPr/>
      <w:tcPr>
        <w:shd w:val="clear" w:color="FFFFFF" w:fill="auto"/>
      </w:tcPr>
    </w:tblStylePr>
    <w:tblStylePr w:type="lastCol">
      <w:rPr>
        <w:color w:val="F2F2F2"/>
        <w:sz w:val="22"/>
      </w:rPr>
      <w:tblPr/>
      <w:tcPr>
        <w:shd w:val="clear" w:color="FFFFFF" w:fill="auto"/>
      </w:tcPr>
    </w:tblStylePr>
    <w:tblStylePr w:type="band1Vert">
      <w:rPr>
        <w:color w:val="404040"/>
        <w:sz w:val="22"/>
      </w:rPr>
      <w:tblPr/>
    </w:tblStylePr>
    <w:tblStylePr w:type="band2Vert">
      <w:rPr>
        <w:color w:val="404040"/>
        <w:sz w:val="22"/>
      </w:rPr>
      <w:tblPr/>
      <w:tcPr>
        <w:shd w:val="clear" w:color="FFFFFF" w:fill="auto"/>
      </w:tcPr>
    </w:tblStylePr>
    <w:tblStylePr w:type="band1Horz">
      <w:rPr>
        <w:color w:val="404040"/>
        <w:sz w:val="22"/>
      </w:rPr>
      <w:tblPr/>
    </w:tblStylePr>
    <w:tblStylePr w:type="band2Horz">
      <w:rPr>
        <w:color w:val="404040"/>
        <w:sz w:val="22"/>
      </w:rPr>
      <w:tblPr/>
      <w:tcPr>
        <w:shd w:val="clear" w:color="FFFFFF" w:fill="auto"/>
      </w:tcPr>
    </w:tblStylePr>
  </w:style>
  <w:style w:type="table" w:customStyle="1" w:styleId="BorderedLined-Accent3">
    <w:name w:val="Bordered &amp; Lined - Accent 3"/>
    <w:uiPriority w:val="99"/>
    <w:rsid w:val="00836ff1"/>
    <w:rPr>
      <w:lang w:eastAsia="ru-RU"/>
      <w:color w:val="404040"/>
    </w:rPr>
    <w:tblPr>
      <w:tblStyleRowBandSize w:val="1"/>
      <w:tblStyleColBandSize w:val="1"/>
      <w:tblBorders>
        <w:top w:val="single" w:color="9BBB59" w:themeColor="accent3" w:sz="4" w:space="0"/>
        <w:left w:val="single" w:color="9BBB59" w:themeColor="accent3" w:sz="4" w:space="0"/>
        <w:bottom w:val="single" w:color="9BBB59" w:themeColor="accent3" w:sz="4" w:space="0"/>
        <w:right w:val="single" w:color="9BBB59" w:themeColor="accent3" w:sz="4" w:space="0"/>
        <w:insideH w:val="single" w:color="9BBB59" w:themeColor="accent3" w:sz="4" w:space="0"/>
        <w:insideV w:val="single" w:color="9BBB59" w:themeColor="accent3" w:sz="4" w:space="0"/>
      </w:tblBorders>
      <w:tblCellMar>
        <w:top w:w="0" w:type="dxa"/>
        <w:left w:w="0" w:type="dxa"/>
        <w:bottom w:w="0" w:type="dxa"/>
        <w:right w:w="0" w:type="dxa"/>
      </w:tblCellMar>
    </w:tblPr>
    <w:tblStylePr w:type="firstRow">
      <w:rPr>
        <w:color w:val="F2F2F2"/>
        <w:sz w:val="22"/>
      </w:rPr>
      <w:tblPr/>
      <w:tcPr>
        <w:shd w:val="clear" w:color="FFFFFF" w:fill="auto"/>
      </w:tcPr>
    </w:tblStylePr>
    <w:tblStylePr w:type="lastRow">
      <w:rPr>
        <w:color w:val="F2F2F2"/>
        <w:sz w:val="22"/>
      </w:rPr>
      <w:tblPr/>
      <w:tcPr>
        <w:shd w:val="clear" w:color="FFFFFF" w:fill="auto"/>
      </w:tcPr>
    </w:tblStylePr>
    <w:tblStylePr w:type="firstCol">
      <w:rPr>
        <w:color w:val="F2F2F2"/>
        <w:sz w:val="22"/>
      </w:rPr>
      <w:tblPr/>
      <w:tcPr>
        <w:shd w:val="clear" w:color="FFFFFF" w:fill="auto"/>
      </w:tcPr>
    </w:tblStylePr>
    <w:tblStylePr w:type="lastCol">
      <w:rPr>
        <w:color w:val="F2F2F2"/>
        <w:sz w:val="22"/>
      </w:rPr>
      <w:tblPr/>
      <w:tcPr>
        <w:shd w:val="clear" w:color="FFFFFF" w:fill="auto"/>
      </w:tcPr>
    </w:tblStylePr>
    <w:tblStylePr w:type="band1Vert">
      <w:rPr>
        <w:color w:val="404040"/>
        <w:sz w:val="22"/>
      </w:rPr>
      <w:tblPr/>
    </w:tblStylePr>
    <w:tblStylePr w:type="band2Vert">
      <w:rPr>
        <w:color w:val="404040"/>
        <w:sz w:val="22"/>
      </w:rPr>
      <w:tblPr/>
      <w:tcPr>
        <w:shd w:val="clear" w:color="FFFFFF" w:fill="auto"/>
      </w:tcPr>
    </w:tblStylePr>
    <w:tblStylePr w:type="band1Horz">
      <w:rPr>
        <w:color w:val="404040"/>
        <w:sz w:val="22"/>
      </w:rPr>
      <w:tblPr/>
    </w:tblStylePr>
    <w:tblStylePr w:type="band2Horz">
      <w:rPr>
        <w:color w:val="404040"/>
        <w:sz w:val="22"/>
      </w:rPr>
      <w:tblPr/>
      <w:tcPr>
        <w:shd w:val="clear" w:color="FFFFFF" w:fill="auto"/>
      </w:tcPr>
    </w:tblStylePr>
  </w:style>
  <w:style w:type="table" w:customStyle="1" w:styleId="BorderedLined-Accent4">
    <w:name w:val="Bordered &amp; Lined - Accent 4"/>
    <w:uiPriority w:val="99"/>
    <w:rsid w:val="00836ff1"/>
    <w:rPr>
      <w:lang w:eastAsia="ru-RU"/>
      <w:color w:val="404040"/>
    </w:rPr>
    <w:tblPr>
      <w:tblStyleRowBandSize w:val="1"/>
      <w:tblStyleColBandSize w:val="1"/>
      <w:tblBorders>
        <w:top w:val="single" w:color="8064A2" w:themeColor="accent4" w:sz="4" w:space="0"/>
        <w:left w:val="single" w:color="8064A2" w:themeColor="accent4" w:sz="4" w:space="0"/>
        <w:bottom w:val="single" w:color="8064A2" w:themeColor="accent4" w:sz="4" w:space="0"/>
        <w:right w:val="single" w:color="8064A2" w:themeColor="accent4" w:sz="4" w:space="0"/>
        <w:insideH w:val="single" w:color="8064A2" w:themeColor="accent4" w:sz="4" w:space="0"/>
        <w:insideV w:val="single" w:color="8064A2" w:themeColor="accent4" w:sz="4" w:space="0"/>
      </w:tblBorders>
      <w:tblCellMar>
        <w:top w:w="0" w:type="dxa"/>
        <w:left w:w="0" w:type="dxa"/>
        <w:bottom w:w="0" w:type="dxa"/>
        <w:right w:w="0" w:type="dxa"/>
      </w:tblCellMar>
    </w:tblPr>
    <w:tblStylePr w:type="firstRow">
      <w:rPr>
        <w:color w:val="F2F2F2"/>
        <w:sz w:val="22"/>
      </w:rPr>
      <w:tblPr/>
      <w:tcPr>
        <w:shd w:val="clear" w:color="FFFFFF" w:fill="auto"/>
      </w:tcPr>
    </w:tblStylePr>
    <w:tblStylePr w:type="lastRow">
      <w:rPr>
        <w:color w:val="F2F2F2"/>
        <w:sz w:val="22"/>
      </w:rPr>
      <w:tblPr/>
      <w:tcPr>
        <w:shd w:val="clear" w:color="FFFFFF" w:fill="auto"/>
      </w:tcPr>
    </w:tblStylePr>
    <w:tblStylePr w:type="firstCol">
      <w:rPr>
        <w:color w:val="F2F2F2"/>
        <w:sz w:val="22"/>
      </w:rPr>
      <w:tblPr/>
      <w:tcPr>
        <w:shd w:val="clear" w:color="FFFFFF" w:fill="auto"/>
      </w:tcPr>
    </w:tblStylePr>
    <w:tblStylePr w:type="lastCol">
      <w:rPr>
        <w:color w:val="F2F2F2"/>
        <w:sz w:val="22"/>
      </w:rPr>
      <w:tblPr/>
      <w:tcPr>
        <w:shd w:val="clear" w:color="FFFFFF" w:fill="auto"/>
      </w:tcPr>
    </w:tblStylePr>
    <w:tblStylePr w:type="band1Vert">
      <w:rPr>
        <w:color w:val="404040"/>
        <w:sz w:val="22"/>
      </w:rPr>
      <w:tblPr/>
    </w:tblStylePr>
    <w:tblStylePr w:type="band2Vert">
      <w:rPr>
        <w:color w:val="404040"/>
        <w:sz w:val="22"/>
      </w:rPr>
      <w:tblPr/>
      <w:tcPr>
        <w:shd w:val="clear" w:color="FFFFFF" w:fill="auto"/>
      </w:tcPr>
    </w:tblStylePr>
    <w:tblStylePr w:type="band1Horz">
      <w:rPr>
        <w:color w:val="404040"/>
        <w:sz w:val="22"/>
      </w:rPr>
      <w:tblPr/>
    </w:tblStylePr>
    <w:tblStylePr w:type="band2Horz">
      <w:rPr>
        <w:color w:val="404040"/>
        <w:sz w:val="22"/>
      </w:rPr>
      <w:tblPr/>
      <w:tcPr>
        <w:shd w:val="clear" w:color="FFFFFF" w:fill="auto"/>
      </w:tcPr>
    </w:tblStylePr>
  </w:style>
  <w:style w:type="table" w:customStyle="1" w:styleId="BorderedLined-Accent5">
    <w:name w:val="Bordered &amp; Lined - Accent 5"/>
    <w:uiPriority w:val="99"/>
    <w:rsid w:val="00836ff1"/>
    <w:rPr>
      <w:lang w:eastAsia="ru-RU"/>
      <w:color w:val="404040"/>
    </w:rPr>
    <w:tblPr>
      <w:tblStyleRowBandSize w:val="1"/>
      <w:tblStyleColBandSize w:val="1"/>
      <w:tblBorders>
        <w:top w:val="single" w:color="4BACC6" w:themeColor="accent5" w:sz="4" w:space="0"/>
        <w:left w:val="single" w:color="4BACC6" w:themeColor="accent5" w:sz="4" w:space="0"/>
        <w:bottom w:val="single" w:color="4BACC6" w:themeColor="accent5" w:sz="4" w:space="0"/>
        <w:right w:val="single" w:color="4BACC6" w:themeColor="accent5" w:sz="4" w:space="0"/>
        <w:insideH w:val="single" w:color="4BACC6" w:themeColor="accent5" w:sz="4" w:space="0"/>
        <w:insideV w:val="single" w:color="4BACC6" w:themeColor="accent5" w:sz="4" w:space="0"/>
      </w:tblBorders>
      <w:tblCellMar>
        <w:top w:w="0" w:type="dxa"/>
        <w:left w:w="0" w:type="dxa"/>
        <w:bottom w:w="0" w:type="dxa"/>
        <w:right w:w="0" w:type="dxa"/>
      </w:tblCellMar>
    </w:tblPr>
    <w:tblStylePr w:type="firstRow">
      <w:rPr>
        <w:color w:val="F2F2F2"/>
        <w:sz w:val="22"/>
      </w:rPr>
      <w:tblPr/>
      <w:tcPr>
        <w:shd w:val="clear" w:color="FFFFFF" w:fill="auto"/>
      </w:tcPr>
    </w:tblStylePr>
    <w:tblStylePr w:type="lastRow">
      <w:rPr>
        <w:color w:val="F2F2F2"/>
        <w:sz w:val="22"/>
      </w:rPr>
      <w:tblPr/>
      <w:tcPr>
        <w:shd w:val="clear" w:color="FFFFFF" w:fill="auto"/>
      </w:tcPr>
    </w:tblStylePr>
    <w:tblStylePr w:type="firstCol">
      <w:rPr>
        <w:color w:val="F2F2F2"/>
        <w:sz w:val="22"/>
      </w:rPr>
      <w:tblPr/>
      <w:tcPr>
        <w:shd w:val="clear" w:color="FFFFFF" w:fill="auto"/>
      </w:tcPr>
    </w:tblStylePr>
    <w:tblStylePr w:type="lastCol">
      <w:rPr>
        <w:color w:val="F2F2F2"/>
        <w:sz w:val="22"/>
      </w:rPr>
      <w:tblPr/>
      <w:tcPr>
        <w:shd w:val="clear" w:color="FFFFFF" w:fill="auto"/>
      </w:tcPr>
    </w:tblStylePr>
    <w:tblStylePr w:type="band1Vert">
      <w:rPr>
        <w:color w:val="404040"/>
        <w:sz w:val="22"/>
      </w:rPr>
      <w:tblPr/>
    </w:tblStylePr>
    <w:tblStylePr w:type="band2Vert">
      <w:rPr>
        <w:color w:val="404040"/>
        <w:sz w:val="22"/>
      </w:rPr>
      <w:tblPr/>
      <w:tcPr>
        <w:shd w:val="clear" w:color="FFFFFF" w:fill="auto"/>
      </w:tcPr>
    </w:tblStylePr>
    <w:tblStylePr w:type="band1Horz">
      <w:rPr>
        <w:color w:val="404040"/>
        <w:sz w:val="22"/>
      </w:rPr>
      <w:tblPr/>
    </w:tblStylePr>
    <w:tblStylePr w:type="band2Horz">
      <w:rPr>
        <w:color w:val="404040"/>
        <w:sz w:val="22"/>
      </w:rPr>
      <w:tblPr/>
      <w:tcPr>
        <w:shd w:val="clear" w:color="FFFFFF" w:fill="auto"/>
      </w:tcPr>
    </w:tblStylePr>
  </w:style>
  <w:style w:type="table" w:customStyle="1" w:styleId="BorderedLined-Accent6">
    <w:name w:val="Bordered &amp; Lined - Accent 6"/>
    <w:uiPriority w:val="99"/>
    <w:rsid w:val="00836ff1"/>
    <w:rPr>
      <w:lang w:eastAsia="ru-RU"/>
      <w:color w:val="404040"/>
    </w:rPr>
    <w:tblPr>
      <w:tblStyleRowBandSize w:val="1"/>
      <w:tblStyleColBandSize w:val="1"/>
      <w:tblBorders>
        <w:top w:val="single" w:color="F79646" w:themeColor="accent6" w:sz="4" w:space="0"/>
        <w:left w:val="single" w:color="F79646" w:themeColor="accent6" w:sz="4" w:space="0"/>
        <w:bottom w:val="single" w:color="F79646" w:themeColor="accent6" w:sz="4" w:space="0"/>
        <w:right w:val="single" w:color="F79646" w:themeColor="accent6" w:sz="4" w:space="0"/>
        <w:insideH w:val="single" w:color="F79646" w:themeColor="accent6" w:sz="4" w:space="0"/>
        <w:insideV w:val="single" w:color="F79646" w:themeColor="accent6" w:sz="4" w:space="0"/>
      </w:tblBorders>
      <w:tblCellMar>
        <w:top w:w="0" w:type="dxa"/>
        <w:left w:w="0" w:type="dxa"/>
        <w:bottom w:w="0" w:type="dxa"/>
        <w:right w:w="0" w:type="dxa"/>
      </w:tblCellMar>
    </w:tblPr>
    <w:tblStylePr w:type="firstRow">
      <w:rPr>
        <w:color w:val="F2F2F2"/>
        <w:sz w:val="22"/>
      </w:rPr>
      <w:tblPr/>
      <w:tcPr>
        <w:shd w:val="clear" w:color="FFFFFF" w:fill="auto"/>
      </w:tcPr>
    </w:tblStylePr>
    <w:tblStylePr w:type="lastRow">
      <w:rPr>
        <w:color w:val="F2F2F2"/>
        <w:sz w:val="22"/>
      </w:rPr>
      <w:tblPr/>
      <w:tcPr>
        <w:shd w:val="clear" w:color="FFFFFF" w:fill="auto"/>
      </w:tcPr>
    </w:tblStylePr>
    <w:tblStylePr w:type="firstCol">
      <w:rPr>
        <w:color w:val="F2F2F2"/>
        <w:sz w:val="22"/>
      </w:rPr>
      <w:tblPr/>
      <w:tcPr>
        <w:shd w:val="clear" w:color="FFFFFF" w:fill="auto"/>
      </w:tcPr>
    </w:tblStylePr>
    <w:tblStylePr w:type="lastCol">
      <w:rPr>
        <w:color w:val="F2F2F2"/>
        <w:sz w:val="22"/>
      </w:rPr>
      <w:tblPr/>
      <w:tcPr>
        <w:shd w:val="clear" w:color="FFFFFF" w:fill="auto"/>
      </w:tcPr>
    </w:tblStylePr>
    <w:tblStylePr w:type="band1Vert">
      <w:rPr>
        <w:color w:val="404040"/>
        <w:sz w:val="22"/>
      </w:rPr>
      <w:tblPr/>
    </w:tblStylePr>
    <w:tblStylePr w:type="band2Vert">
      <w:rPr>
        <w:color w:val="404040"/>
        <w:sz w:val="22"/>
      </w:rPr>
      <w:tblPr/>
      <w:tcPr>
        <w:shd w:val="clear" w:color="FFFFFF" w:fill="auto"/>
      </w:tcPr>
    </w:tblStylePr>
    <w:tblStylePr w:type="band1Horz">
      <w:rPr>
        <w:color w:val="404040"/>
        <w:sz w:val="22"/>
      </w:rPr>
      <w:tblPr/>
    </w:tblStylePr>
    <w:tblStylePr w:type="band2Horz">
      <w:rPr>
        <w:color w:val="404040"/>
        <w:sz w:val="22"/>
      </w:rPr>
      <w:tblPr/>
      <w:tcPr>
        <w:shd w:val="clear" w:color="FFFFFF" w:fill="auto"/>
      </w:tcPr>
    </w:tblStylePr>
  </w:style>
  <w:style w:type="table" w:customStyle="1" w:styleId="Bordered">
    <w:name w:val="Bordered"/>
    <w:uiPriority w:val="99"/>
    <w:rsid w:val="00836ff1"/>
    <w:tblPr>
      <w:tblStyleRowBandSize w:val="1"/>
      <w:tblStyleColBandSize w:val="1"/>
      <w:tblBorders>
        <w:top w:val="single" w:color="D9D9D9" w:themeColor="text1" w:themeTint="26" w:sz="4" w:space="0"/>
        <w:left w:val="single" w:color="D9D9D9" w:themeColor="text1" w:themeTint="26" w:sz="4" w:space="0"/>
        <w:bottom w:val="single" w:color="D9D9D9" w:themeColor="text1" w:themeTint="26" w:sz="4" w:space="0"/>
        <w:right w:val="single" w:color="D9D9D9" w:themeColor="text1" w:themeTint="26" w:sz="4" w:space="0"/>
        <w:insideH w:val="single" w:color="D9D9D9" w:themeColor="text1" w:themeTint="26" w:sz="4" w:space="0"/>
        <w:insideV w:val="single" w:color="D9D9D9" w:themeColor="text1" w:themeTint="26" w:sz="4" w:space="0"/>
      </w:tblBorders>
      <w:tblCellMar>
        <w:top w:w="0" w:type="dxa"/>
        <w:left w:w="0" w:type="dxa"/>
        <w:bottom w:w="0" w:type="dxa"/>
        <w:right w:w="0" w:type="dxa"/>
      </w:tblCellMar>
    </w:tblPr>
    <w:tblStylePr w:type="firstRow">
      <w:rPr>
        <w:color w:val="404040"/>
        <w:sz w:val="22"/>
      </w:rPr>
      <w:tblPr/>
      <w:tcPr>
        <w:tcBorders>
          <w:bottom w:val="single" w:color="000000" w:themeColor="text1" w:sz="12" w:space="0"/>
        </w:tcBorders>
      </w:tcPr>
    </w:tblStylePr>
    <w:tblStylePr w:type="lastRow">
      <w:rPr>
        <w:color w:val="404040"/>
        <w:sz w:val="22"/>
      </w:rPr>
      <w:tblPr/>
      <w:tcPr>
        <w:tcBorders>
          <w:top w:val="single" w:color="000000" w:themeColor="text1" w:sz="12" w:space="0"/>
        </w:tcBorders>
      </w:tcPr>
    </w:tblStylePr>
    <w:tblStylePr w:type="firstCol">
      <w:rPr>
        <w:color w:val="404040"/>
        <w:sz w:val="22"/>
      </w:rPr>
      <w:tblPr/>
    </w:tblStylePr>
    <w:tblStylePr w:type="lastCol">
      <w:rPr>
        <w:color w:val="404040"/>
        <w:sz w:val="22"/>
      </w:rPr>
      <w:tblPr/>
      <w:tcPr>
        <w:tcBorders>
          <w:left w:val="single" w:color="000000" w:themeColor="text1" w:sz="12" w:space="0"/>
        </w:tcBorders>
      </w:tcPr>
    </w:tblStylePr>
    <w:tblStylePr w:type="band1Horz">
      <w:rPr>
        <w:color w:val="404040"/>
        <w:sz w:val="22"/>
      </w:rPr>
      <w:tblPr/>
      <w:tcPr>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style>
  <w:style w:type="table" w:customStyle="1" w:styleId="Bordered-Accent1">
    <w:name w:val="Bordered - Accent 1"/>
    <w:uiPriority w:val="99"/>
    <w:rsid w:val="00836ff1"/>
    <w:tblPr>
      <w:tblStyleRowBandSize w:val="1"/>
      <w:tblStyleColBandSize w:val="1"/>
      <w:tblBorders>
        <w:top w:val="single" w:color="B7CBE4" w:themeColor="accent1" w:themeTint="67" w:sz="4" w:space="0"/>
        <w:left w:val="single" w:color="B7CBE4" w:themeColor="accent1" w:themeTint="67" w:sz="4" w:space="0"/>
        <w:bottom w:val="single" w:color="B7CBE4" w:themeColor="accent1" w:themeTint="67" w:sz="4" w:space="0"/>
        <w:right w:val="single" w:color="B7CBE4" w:themeColor="accent1" w:themeTint="67" w:sz="4" w:space="0"/>
        <w:insideH w:val="single" w:color="B7CBE4" w:themeColor="accent1" w:themeTint="67" w:sz="4" w:space="0"/>
        <w:insideV w:val="single" w:color="B7CBE4" w:themeColor="accent1" w:themeTint="67" w:sz="4" w:space="0"/>
      </w:tblBorders>
      <w:tblCellMar>
        <w:top w:w="0" w:type="dxa"/>
        <w:left w:w="0" w:type="dxa"/>
        <w:bottom w:w="0" w:type="dxa"/>
        <w:right w:w="0" w:type="dxa"/>
      </w:tblCellMar>
    </w:tblPr>
    <w:tblStylePr w:type="firstRow">
      <w:rPr>
        <w:color w:val="404040"/>
        <w:sz w:val="22"/>
      </w:rPr>
      <w:tblPr/>
      <w:tcPr>
        <w:tcBorders>
          <w:bottom w:val="single" w:color="4F81BD" w:themeColor="accent1" w:sz="12" w:space="0"/>
        </w:tcBorders>
      </w:tcPr>
    </w:tblStylePr>
    <w:tblStylePr w:type="lastRow">
      <w:rPr>
        <w:color w:val="404040"/>
        <w:sz w:val="22"/>
      </w:rPr>
      <w:tblPr/>
      <w:tcPr>
        <w:tcBorders>
          <w:top w:val="single" w:color="4F81BD" w:themeColor="accent1" w:sz="12" w:space="0"/>
        </w:tcBorders>
      </w:tcPr>
    </w:tblStylePr>
    <w:tblStylePr w:type="firstCol">
      <w:rPr>
        <w:color w:val="404040"/>
        <w:sz w:val="22"/>
      </w:rPr>
      <w:tblPr/>
    </w:tblStylePr>
    <w:tblStylePr w:type="lastCol">
      <w:rPr>
        <w:color w:val="404040"/>
        <w:sz w:val="22"/>
      </w:rPr>
      <w:tblPr/>
      <w:tcPr>
        <w:tcBorders>
          <w:left w:val="single" w:color="4F81BD" w:themeColor="accent1" w:sz="12" w:space="0"/>
        </w:tcBorders>
      </w:tcPr>
    </w:tblStylePr>
    <w:tblStylePr w:type="band1Horz">
      <w:rPr>
        <w:color w:val="404040"/>
        <w:sz w:val="22"/>
      </w:rPr>
      <w:tblPr/>
      <w:tcPr>
        <w:tcBorders>
          <w:top w:val="single" w:color="4F81BD" w:themeColor="accent1" w:sz="4" w:space="0"/>
          <w:left w:val="single" w:color="4F81BD" w:themeColor="accent1" w:sz="4" w:space="0"/>
          <w:bottom w:val="single" w:color="4F81BD" w:themeColor="accent1" w:sz="4" w:space="0"/>
          <w:right w:val="single" w:color="4F81BD" w:themeColor="accent1" w:sz="4" w:space="0"/>
        </w:tcBorders>
      </w:tcPr>
    </w:tblStylePr>
  </w:style>
  <w:style w:type="table" w:customStyle="1" w:styleId="Bordered-Accent2">
    <w:name w:val="Bordered - Accent 2"/>
    <w:uiPriority w:val="99"/>
    <w:rsid w:val="00836ff1"/>
    <w:tblPr>
      <w:tblStyleRowBandSize w:val="1"/>
      <w:tblStyleColBandSize w:val="1"/>
      <w:tblBorders>
        <w:top w:val="single" w:color="E5B7B6" w:themeColor="accent2" w:themeTint="67" w:sz="4" w:space="0"/>
        <w:left w:val="single" w:color="E5B7B6" w:themeColor="accent2" w:themeTint="67" w:sz="4" w:space="0"/>
        <w:bottom w:val="single" w:color="E5B7B6" w:themeColor="accent2" w:themeTint="67" w:sz="4" w:space="0"/>
        <w:right w:val="single" w:color="E5B7B6" w:themeColor="accent2" w:themeTint="67" w:sz="4" w:space="0"/>
        <w:insideH w:val="single" w:color="E5B7B6" w:themeColor="accent2" w:themeTint="67" w:sz="4" w:space="0"/>
        <w:insideV w:val="single" w:color="E5B7B6" w:themeColor="accent2" w:themeTint="67" w:sz="4" w:space="0"/>
      </w:tblBorders>
      <w:tblCellMar>
        <w:top w:w="0" w:type="dxa"/>
        <w:left w:w="0" w:type="dxa"/>
        <w:bottom w:w="0" w:type="dxa"/>
        <w:right w:w="0" w:type="dxa"/>
      </w:tblCellMar>
    </w:tblPr>
    <w:tblStylePr w:type="firstRow">
      <w:rPr>
        <w:color w:val="404040"/>
        <w:sz w:val="22"/>
      </w:rPr>
      <w:tblPr/>
      <w:tcPr>
        <w:tcBorders>
          <w:bottom w:val="single" w:color="C0504D" w:themeColor="accent2" w:sz="12" w:space="0"/>
        </w:tcBorders>
      </w:tcPr>
    </w:tblStylePr>
    <w:tblStylePr w:type="lastRow">
      <w:rPr>
        <w:color w:val="404040"/>
        <w:sz w:val="22"/>
      </w:rPr>
      <w:tblPr/>
      <w:tcPr>
        <w:tcBorders>
          <w:top w:val="single" w:color="C0504D" w:themeColor="accent2" w:sz="12" w:space="0"/>
        </w:tcBorders>
      </w:tcPr>
    </w:tblStylePr>
    <w:tblStylePr w:type="firstCol">
      <w:rPr>
        <w:color w:val="404040"/>
        <w:sz w:val="22"/>
      </w:rPr>
      <w:tblPr/>
    </w:tblStylePr>
    <w:tblStylePr w:type="lastCol">
      <w:rPr>
        <w:color w:val="404040"/>
        <w:sz w:val="22"/>
      </w:rPr>
      <w:tblPr/>
      <w:tcPr>
        <w:tcBorders>
          <w:left w:val="single" w:color="C0504D" w:themeColor="accent2" w:sz="12" w:space="0"/>
        </w:tcBorders>
      </w:tcPr>
    </w:tblStylePr>
    <w:tblStylePr w:type="band1Horz">
      <w:rPr>
        <w:color w:val="404040"/>
        <w:sz w:val="22"/>
      </w:rPr>
      <w:tblPr/>
      <w:tcPr>
        <w:tcBorders>
          <w:top w:val="single" w:color="C0504D" w:themeColor="accent2" w:sz="4" w:space="0"/>
          <w:left w:val="single" w:color="C0504D" w:themeColor="accent2" w:sz="4" w:space="0"/>
          <w:bottom w:val="single" w:color="C0504D" w:themeColor="accent2" w:sz="4" w:space="0"/>
          <w:right w:val="single" w:color="C0504D" w:themeColor="accent2" w:sz="4" w:space="0"/>
        </w:tcBorders>
      </w:tcPr>
    </w:tblStylePr>
  </w:style>
  <w:style w:type="table" w:customStyle="1" w:styleId="Bordered-Accent3">
    <w:name w:val="Bordered - Accent 3"/>
    <w:uiPriority w:val="99"/>
    <w:rsid w:val="00836ff1"/>
    <w:tblPr>
      <w:tblStyleRowBandSize w:val="1"/>
      <w:tblStyleColBandSize w:val="1"/>
      <w:tbl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insideH w:val="single" w:color="D6E3BB" w:themeColor="accent3" w:themeTint="67" w:sz="4" w:space="0"/>
        <w:insideV w:val="single" w:color="D6E3BB" w:themeColor="accent3" w:themeTint="67" w:sz="4" w:space="0"/>
      </w:tblBorders>
      <w:tblCellMar>
        <w:top w:w="0" w:type="dxa"/>
        <w:left w:w="0" w:type="dxa"/>
        <w:bottom w:w="0" w:type="dxa"/>
        <w:right w:w="0" w:type="dxa"/>
      </w:tblCellMar>
    </w:tblPr>
    <w:tblStylePr w:type="firstRow">
      <w:rPr>
        <w:color w:val="404040"/>
        <w:sz w:val="22"/>
      </w:rPr>
      <w:tblPr/>
      <w:tcPr>
        <w:tcBorders>
          <w:bottom w:val="single" w:color="9BBB59" w:themeColor="accent3" w:sz="12" w:space="0"/>
        </w:tcBorders>
      </w:tcPr>
    </w:tblStylePr>
    <w:tblStylePr w:type="lastRow">
      <w:rPr>
        <w:color w:val="404040"/>
        <w:sz w:val="22"/>
      </w:rPr>
      <w:tblPr/>
      <w:tcPr>
        <w:tcBorders>
          <w:top w:val="single" w:color="9BBB59" w:themeColor="accent3" w:sz="12" w:space="0"/>
        </w:tcBorders>
      </w:tcPr>
    </w:tblStylePr>
    <w:tblStylePr w:type="firstCol">
      <w:rPr>
        <w:color w:val="404040"/>
        <w:sz w:val="22"/>
      </w:rPr>
      <w:tblPr/>
    </w:tblStylePr>
    <w:tblStylePr w:type="lastCol">
      <w:rPr>
        <w:color w:val="404040"/>
        <w:sz w:val="22"/>
      </w:rPr>
      <w:tblPr/>
      <w:tcPr>
        <w:tcBorders>
          <w:left w:val="single" w:color="9BBB59" w:themeColor="accent3" w:sz="12" w:space="0"/>
        </w:tcBorders>
      </w:tcPr>
    </w:tblStylePr>
    <w:tblStylePr w:type="band1Horz">
      <w:rPr>
        <w:color w:val="404040"/>
        <w:sz w:val="22"/>
      </w:rPr>
      <w:tblPr/>
      <w:tcPr>
        <w:tcBorders>
          <w:top w:val="single" w:color="9BBB59" w:themeColor="accent3" w:sz="4" w:space="0"/>
          <w:left w:val="single" w:color="9BBB59" w:themeColor="accent3" w:sz="4" w:space="0"/>
          <w:bottom w:val="single" w:color="9BBB59" w:themeColor="accent3" w:sz="4" w:space="0"/>
          <w:right w:val="single" w:color="9BBB59" w:themeColor="accent3" w:sz="4" w:space="0"/>
        </w:tcBorders>
      </w:tcPr>
    </w:tblStylePr>
  </w:style>
  <w:style w:type="table" w:customStyle="1" w:styleId="Bordered-Accent4">
    <w:name w:val="Bordered - Accent 4"/>
    <w:uiPriority w:val="99"/>
    <w:rsid w:val="00836ff1"/>
    <w:tblPr>
      <w:tblStyleRowBandSize w:val="1"/>
      <w:tblStyleColBandSize w:val="1"/>
      <w:tbl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insideH w:val="single" w:color="CBC0D9" w:themeColor="accent4" w:themeTint="67" w:sz="4" w:space="0"/>
        <w:insideV w:val="single" w:color="CBC0D9" w:themeColor="accent4" w:themeTint="67" w:sz="4" w:space="0"/>
      </w:tblBorders>
      <w:tblCellMar>
        <w:top w:w="0" w:type="dxa"/>
        <w:left w:w="0" w:type="dxa"/>
        <w:bottom w:w="0" w:type="dxa"/>
        <w:right w:w="0" w:type="dxa"/>
      </w:tblCellMar>
    </w:tblPr>
    <w:tblStylePr w:type="firstRow">
      <w:rPr>
        <w:color w:val="404040"/>
        <w:sz w:val="22"/>
      </w:rPr>
      <w:tblPr/>
      <w:tcPr>
        <w:tcBorders>
          <w:bottom w:val="single" w:color="8064A2" w:themeColor="accent4" w:sz="12" w:space="0"/>
        </w:tcBorders>
      </w:tcPr>
    </w:tblStylePr>
    <w:tblStylePr w:type="lastRow">
      <w:rPr>
        <w:color w:val="404040"/>
        <w:sz w:val="22"/>
      </w:rPr>
      <w:tblPr/>
      <w:tcPr>
        <w:tcBorders>
          <w:top w:val="single" w:color="8064A2" w:themeColor="accent4" w:sz="12" w:space="0"/>
        </w:tcBorders>
      </w:tcPr>
    </w:tblStylePr>
    <w:tblStylePr w:type="firstCol">
      <w:rPr>
        <w:color w:val="404040"/>
        <w:sz w:val="22"/>
      </w:rPr>
      <w:tblPr/>
    </w:tblStylePr>
    <w:tblStylePr w:type="lastCol">
      <w:rPr>
        <w:color w:val="404040"/>
        <w:sz w:val="22"/>
      </w:rPr>
      <w:tblPr/>
      <w:tcPr>
        <w:tcBorders>
          <w:left w:val="single" w:color="8064A2" w:themeColor="accent4" w:sz="12" w:space="0"/>
        </w:tcBorders>
      </w:tcPr>
    </w:tblStylePr>
    <w:tblStylePr w:type="band1Horz">
      <w:rPr>
        <w:color w:val="404040"/>
        <w:sz w:val="22"/>
      </w:rPr>
      <w:tblPr/>
      <w:tcPr>
        <w:tcBorders>
          <w:top w:val="single" w:color="8064A2" w:themeColor="accent4" w:sz="4" w:space="0"/>
          <w:left w:val="single" w:color="8064A2" w:themeColor="accent4" w:sz="4" w:space="0"/>
          <w:bottom w:val="single" w:color="8064A2" w:themeColor="accent4" w:sz="4" w:space="0"/>
          <w:right w:val="single" w:color="8064A2" w:themeColor="accent4" w:sz="4" w:space="0"/>
        </w:tcBorders>
      </w:tcPr>
    </w:tblStylePr>
  </w:style>
  <w:style w:type="table" w:customStyle="1" w:styleId="Bordered-Accent5">
    <w:name w:val="Bordered - Accent 5"/>
    <w:uiPriority w:val="99"/>
    <w:rsid w:val="00836ff1"/>
    <w:tblPr>
      <w:tblStyleRowBandSize w:val="1"/>
      <w:tblStyleColBandSize w:val="1"/>
      <w:tblBorders>
        <w:top w:val="single" w:color="B6DDE8" w:themeColor="accent5" w:themeTint="67" w:sz="4" w:space="0"/>
        <w:left w:val="single" w:color="B6DDE8" w:themeColor="accent5" w:themeTint="67" w:sz="4" w:space="0"/>
        <w:bottom w:val="single" w:color="B6DDE8" w:themeColor="accent5" w:themeTint="67" w:sz="4" w:space="0"/>
        <w:right w:val="single" w:color="B6DDE8" w:themeColor="accent5" w:themeTint="67" w:sz="4" w:space="0"/>
        <w:insideH w:val="single" w:color="B6DDE8" w:themeColor="accent5" w:themeTint="67" w:sz="4" w:space="0"/>
        <w:insideV w:val="single" w:color="B6DDE8" w:themeColor="accent5" w:themeTint="67" w:sz="4" w:space="0"/>
      </w:tblBorders>
      <w:tblCellMar>
        <w:top w:w="0" w:type="dxa"/>
        <w:left w:w="0" w:type="dxa"/>
        <w:bottom w:w="0" w:type="dxa"/>
        <w:right w:w="0" w:type="dxa"/>
      </w:tblCellMar>
    </w:tblPr>
    <w:tblStylePr w:type="firstRow">
      <w:rPr>
        <w:color w:val="404040"/>
        <w:sz w:val="22"/>
      </w:rPr>
      <w:tblPr/>
      <w:tcPr>
        <w:tcBorders>
          <w:bottom w:val="single" w:color="4BACC6" w:themeColor="accent5" w:sz="12" w:space="0"/>
        </w:tcBorders>
      </w:tcPr>
    </w:tblStylePr>
    <w:tblStylePr w:type="lastRow">
      <w:rPr>
        <w:color w:val="404040"/>
        <w:sz w:val="22"/>
      </w:rPr>
      <w:tblPr/>
      <w:tcPr>
        <w:tcBorders>
          <w:top w:val="single" w:color="4BACC6" w:themeColor="accent5" w:sz="12" w:space="0"/>
        </w:tcBorders>
      </w:tcPr>
    </w:tblStylePr>
    <w:tblStylePr w:type="firstCol">
      <w:rPr>
        <w:color w:val="404040"/>
        <w:sz w:val="22"/>
      </w:rPr>
      <w:tblPr/>
    </w:tblStylePr>
    <w:tblStylePr w:type="lastCol">
      <w:rPr>
        <w:color w:val="404040"/>
        <w:sz w:val="22"/>
      </w:rPr>
      <w:tblPr/>
      <w:tcPr>
        <w:tcBorders>
          <w:left w:val="single" w:color="4BACC6" w:themeColor="accent5" w:sz="12" w:space="0"/>
        </w:tcBorders>
      </w:tcPr>
    </w:tblStylePr>
    <w:tblStylePr w:type="band1Horz">
      <w:rPr>
        <w:color w:val="404040"/>
        <w:sz w:val="22"/>
      </w:rPr>
      <w:tblPr/>
      <w:tcPr>
        <w:tcBorders>
          <w:top w:val="single" w:color="4BACC6" w:themeColor="accent5" w:sz="4" w:space="0"/>
          <w:left w:val="single" w:color="4BACC6" w:themeColor="accent5" w:sz="4" w:space="0"/>
          <w:bottom w:val="single" w:color="4BACC6" w:themeColor="accent5" w:sz="4" w:space="0"/>
          <w:right w:val="single" w:color="4BACC6" w:themeColor="accent5" w:sz="4" w:space="0"/>
        </w:tcBorders>
      </w:tcPr>
    </w:tblStylePr>
  </w:style>
  <w:style w:type="table" w:customStyle="1" w:styleId="Bordered-Accent6">
    <w:name w:val="Bordered - Accent 6"/>
    <w:uiPriority w:val="99"/>
    <w:rsid w:val="00836ff1"/>
    <w:tblPr>
      <w:tblStyleRowBandSize w:val="1"/>
      <w:tblStyleColBandSize w:val="1"/>
      <w:tbl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insideH w:val="single" w:color="FBD4B4" w:themeColor="accent6" w:themeTint="67" w:sz="4" w:space="0"/>
        <w:insideV w:val="single" w:color="FBD4B4" w:themeColor="accent6" w:themeTint="67" w:sz="4" w:space="0"/>
      </w:tblBorders>
      <w:tblCellMar>
        <w:top w:w="0" w:type="dxa"/>
        <w:left w:w="0" w:type="dxa"/>
        <w:bottom w:w="0" w:type="dxa"/>
        <w:right w:w="0" w:type="dxa"/>
      </w:tblCellMar>
    </w:tblPr>
    <w:tblStylePr w:type="firstRow">
      <w:rPr>
        <w:color w:val="404040"/>
        <w:sz w:val="22"/>
      </w:rPr>
      <w:tblPr/>
      <w:tcPr>
        <w:tcBorders>
          <w:bottom w:val="single" w:color="F79646" w:themeColor="accent6" w:sz="12" w:space="0"/>
        </w:tcBorders>
      </w:tcPr>
    </w:tblStylePr>
    <w:tblStylePr w:type="lastRow">
      <w:rPr>
        <w:color w:val="404040"/>
        <w:sz w:val="22"/>
      </w:rPr>
      <w:tblPr/>
      <w:tcPr>
        <w:tcBorders>
          <w:top w:val="single" w:color="F79646" w:themeColor="accent6" w:sz="12" w:space="0"/>
        </w:tcBorders>
      </w:tcPr>
    </w:tblStylePr>
    <w:tblStylePr w:type="firstCol">
      <w:rPr>
        <w:color w:val="404040"/>
        <w:sz w:val="22"/>
      </w:rPr>
      <w:tblPr/>
    </w:tblStylePr>
    <w:tblStylePr w:type="lastCol">
      <w:rPr>
        <w:color w:val="404040"/>
        <w:sz w:val="22"/>
      </w:rPr>
      <w:tblPr/>
      <w:tcPr>
        <w:tcBorders>
          <w:left w:val="single" w:color="F79646" w:themeColor="accent6" w:sz="12" w:space="0"/>
        </w:tcBorders>
      </w:tcPr>
    </w:tblStylePr>
    <w:tblStylePr w:type="band1Horz">
      <w:rPr>
        <w:color w:val="404040"/>
        <w:sz w:val="22"/>
      </w:rPr>
      <w:tblPr/>
      <w:tcPr>
        <w:tcBorders>
          <w:top w:val="single" w:color="F79646" w:themeColor="accent6" w:sz="4" w:space="0"/>
          <w:left w:val="single" w:color="F79646" w:themeColor="accent6" w:sz="4" w:space="0"/>
          <w:bottom w:val="single" w:color="F79646" w:themeColor="accent6" w:sz="4" w:space="0"/>
          <w:right w:val="single" w:color="F79646" w:themeColor="accent6" w:sz="4" w:space="0"/>
        </w:tcBorders>
      </w:tcPr>
    </w:tblStyle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jpeg"/><Relationship Id="rId4" Type="http://schemas.openxmlformats.org/officeDocument/2006/relationships/image" Target="media/image3.png"/><Relationship Id="rId5" Type="http://schemas.openxmlformats.org/officeDocument/2006/relationships/image" Target="media/image4.jpe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png"/><Relationship Id="rId18" Type="http://schemas.openxmlformats.org/officeDocument/2006/relationships/image" Target="media/image17.png"/><Relationship Id="rId19" Type="http://schemas.openxmlformats.org/officeDocument/2006/relationships/image" Target="media/image18.png"/><Relationship Id="rId20" Type="http://schemas.openxmlformats.org/officeDocument/2006/relationships/image" Target="media/image19.png"/><Relationship Id="rId21" Type="http://schemas.openxmlformats.org/officeDocument/2006/relationships/image" Target="media/image20.png"/><Relationship Id="rId22" Type="http://schemas.openxmlformats.org/officeDocument/2006/relationships/image" Target="media/image21.png"/><Relationship Id="rId23" Type="http://schemas.openxmlformats.org/officeDocument/2006/relationships/image" Target="media/image22.png"/><Relationship Id="rId24" Type="http://schemas.openxmlformats.org/officeDocument/2006/relationships/image" Target="media/image23.png"/><Relationship Id="rId25" Type="http://schemas.openxmlformats.org/officeDocument/2006/relationships/image" Target="media/image24.png"/><Relationship Id="rId26" Type="http://schemas.openxmlformats.org/officeDocument/2006/relationships/image" Target="media/image25.png"/><Relationship Id="rId27" Type="http://schemas.openxmlformats.org/officeDocument/2006/relationships/image" Target="media/image26.png"/><Relationship Id="rId28" Type="http://schemas.openxmlformats.org/officeDocument/2006/relationships/hyperlink" Target="http://docs.cntd.ru/document/560760969" TargetMode="External"/><Relationship Id="rId29" Type="http://schemas.openxmlformats.org/officeDocument/2006/relationships/hyperlink" Target="http://docs.cntd.ru/document/9006240" TargetMode="External"/><Relationship Id="rId30" Type="http://schemas.openxmlformats.org/officeDocument/2006/relationships/numbering" Target="numbering.xml"/><Relationship Id="rId31" Type="http://schemas.openxmlformats.org/officeDocument/2006/relationships/fontTable" Target="fontTable.xml"/><Relationship Id="rId32" Type="http://schemas.openxmlformats.org/officeDocument/2006/relationships/settings" Target="settings.xml"/><Relationship Id="rId33" Type="http://schemas.openxmlformats.org/officeDocument/2006/relationships/theme" Target="theme/theme1.xml"/><Relationship Id="rId34" Type="http://schemas.openxmlformats.org/officeDocument/2006/relationships/customXml" Target="../customXml/item1.xml"/><Relationship Id="rId35" Type="http://schemas.openxmlformats.org/officeDocument/2006/relationships/customXml" Target="../customXml/item2.xml"/>
</Relationships>
</file>

<file path=word/theme/theme1.xml><?xml version="1.0" encoding="utf-8"?>
<a:theme xmlns:a="http://schemas.openxmlformats.org/drawingml/2006/main">
  <a:themeElements>
    <a:clrScheme nam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
      <a:majorFont>
        <a:latin typeface="Arial"/>
        <a:ea typeface="Arial"/>
        <a:cs typeface="Arial"/>
      </a:majorFont>
      <a:minorFont>
        <a:latin typeface="Arial"/>
        <a:ea typeface="Arial"/>
        <a:cs typeface="Arial"/>
      </a:minorFont>
    </a:fontScheme>
    <a:fmtScheme>
      <a:fillStyleLst>
        <a:solidFill>
          <a:schemeClr val="phClr"/>
        </a:solidFill>
        <a:solidFill/>
        <a:solidFill/>
      </a:fillStyleLst>
      <a:lnStyleLst>
        <a:ln w="9525">
          <a:solidFill>
            <a:schemeClr val="phClr">
              <a:shade val="95000"/>
              <a:satMod val="105000"/>
            </a:schemeClr>
          </a:solidFill>
        </a:ln>
        <a:ln w="25400">
          <a:solidFill>
            <a:schemeClr val="phClr"/>
          </a:solidFill>
        </a:ln>
        <a:ln w="38100">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rgbClr val="000000"/>
        </a:solidFill>
        <a:solidFill>
          <a:srgbClr val="000000"/>
        </a:soli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_rels/item2.xml.rels><?xml version="1.0" encoding="UTF-8"?>
<Relationships xmlns="http://schemas.openxmlformats.org/package/2006/relationships"><Relationship Id="rId1" Type="http://schemas.openxmlformats.org/officeDocument/2006/relationships/customXmlProps" Target="itemProps2.xml"/>
</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w:settings xmlns:w="http://schemas.openxmlformats.org/wordprocessingml/2006/main">
  <w:SpecialFormsHighlight w:val="c9c8ff"/>
</w:settings>
</file>

<file path=customXml/itemProps1.xml><?xml version="1.0" encoding="utf-8"?>
<ds:datastoreItem xmlns:ds="http://schemas.openxmlformats.org/officeDocument/2006/customXml" ds:itemID="{B5651C3E-4009-4AC2-AE3C-1B91B636611F}">
  <ds:schemaRefs>
    <ds:schemaRef ds:uri="http://schemas.openxmlformats.org/officeDocument/2006/bibliography"/>
  </ds:schemaRefs>
</ds:datastoreItem>
</file>

<file path=customXml/itemProps2.xml><?xml version="1.0" encoding="utf-8"?>
<ds:datastoreItem xmlns:ds="http://schemas.openxmlformats.org/officeDocument/2006/customXml" ds:itemID="{5D0AEA6B-E499-4EEF-98A3-AFBB261C493E}">
  <ds:schemaRefs>
    <ds:schemaRef ds:uri="http://schemas.onlyoffice.com/settingsCustom"/>
    <ds:schemaRef ds:uri="http://schemas.openxmlformats.org/wordprocessingml/2006/main"/>
  </ds:schemaRefs>
</ds:datastoreItem>
</file>

<file path=docProps/app.xml><?xml version="1.0" encoding="utf-8"?>
<Properties xmlns="http://schemas.openxmlformats.org/officeDocument/2006/extended-properties" xmlns:vt="http://schemas.openxmlformats.org/officeDocument/2006/docPropsVTypes">
  <Template>Normal</Template>
  <TotalTime>619</TotalTime>
  <Application>LibreOffice/7.0.3.1$Windows_X86_64 LibreOffice_project/d7547858d014d4cf69878db179d326fc3483e082</Application>
  <Pages>60</Pages>
  <Words>12348</Words>
  <Characters>91008</Characters>
  <CharactersWithSpaces>103874</CharactersWithSpaces>
  <Paragraphs>1322</Paragraphs>
  <Company>Grizli777</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2023-01-25T07:34:00Z</dcterms:created>
  <dc:creator/>
  <dc:description/>
  <dc:language>ru-RU</dc:language>
  <cp:lastModifiedBy/>
  <cp:lastPrinted>2023-01-26T10:52:19Z</cp:lastPrinted>
  <dcterms:modified xsi:type="dcterms:W3CDTF">2023-01-26T13:01:44Z</dcterms:modified>
  <cp:revision>62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Grizli777</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