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8B" w:rsidRDefault="004053EC">
      <w:pPr>
        <w:numPr>
          <w:ilvl w:val="0"/>
          <w:numId w:val="1"/>
        </w:numPr>
        <w:tabs>
          <w:tab w:val="left" w:pos="8760"/>
        </w:tabs>
        <w:jc w:val="center"/>
      </w:pPr>
      <w:r>
        <w:rPr>
          <w:noProof/>
          <w:lang w:eastAsia="ru-RU"/>
        </w:rPr>
        <w:drawing>
          <wp:inline distT="0" distB="0" distL="0" distR="0">
            <wp:extent cx="556895" cy="7315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606" t="-1025" r="-1606" b="-1025"/>
                    <a:stretch>
                      <a:fillRect/>
                    </a:stretch>
                  </pic:blipFill>
                  <pic:spPr bwMode="auto">
                    <a:xfrm>
                      <a:off x="0" y="0"/>
                      <a:ext cx="556895" cy="731520"/>
                    </a:xfrm>
                    <a:prstGeom prst="rect">
                      <a:avLst/>
                    </a:prstGeom>
                  </pic:spPr>
                </pic:pic>
              </a:graphicData>
            </a:graphic>
          </wp:inline>
        </w:drawing>
      </w:r>
    </w:p>
    <w:p w:rsidR="00685C8B" w:rsidRPr="008E6CD4" w:rsidRDefault="004053EC">
      <w:pPr>
        <w:numPr>
          <w:ilvl w:val="0"/>
          <w:numId w:val="1"/>
        </w:numPr>
        <w:shd w:val="clear" w:color="auto" w:fill="FFFFFF"/>
        <w:spacing w:before="48" w:after="0" w:line="384" w:lineRule="exact"/>
        <w:jc w:val="center"/>
        <w:rPr>
          <w:rFonts w:ascii="Arial" w:hAnsi="Arial" w:cs="Arial"/>
          <w:b/>
          <w:sz w:val="26"/>
          <w:szCs w:val="26"/>
        </w:rPr>
      </w:pPr>
      <w:r w:rsidRPr="008E6CD4">
        <w:rPr>
          <w:rFonts w:ascii="Arial" w:hAnsi="Arial" w:cs="Arial"/>
          <w:b/>
          <w:sz w:val="26"/>
          <w:szCs w:val="26"/>
        </w:rPr>
        <w:t xml:space="preserve">АДМИНИСТРАЦИЯ ГОРОДА ЛЬГОВА </w:t>
      </w:r>
    </w:p>
    <w:p w:rsidR="00685C8B" w:rsidRPr="008E6CD4" w:rsidRDefault="004053EC">
      <w:pPr>
        <w:numPr>
          <w:ilvl w:val="0"/>
          <w:numId w:val="1"/>
        </w:numPr>
        <w:shd w:val="clear" w:color="auto" w:fill="FFFFFF"/>
        <w:spacing w:before="48" w:after="0" w:line="384" w:lineRule="exact"/>
        <w:jc w:val="center"/>
        <w:rPr>
          <w:rFonts w:ascii="Arial" w:hAnsi="Arial" w:cs="Arial"/>
          <w:b/>
          <w:sz w:val="26"/>
          <w:szCs w:val="26"/>
        </w:rPr>
      </w:pPr>
      <w:r w:rsidRPr="008E6CD4">
        <w:rPr>
          <w:rFonts w:ascii="Arial" w:hAnsi="Arial" w:cs="Arial"/>
          <w:b/>
          <w:sz w:val="26"/>
          <w:szCs w:val="26"/>
        </w:rPr>
        <w:t>КУРСКОЙ ОБЛАСТИ</w:t>
      </w:r>
    </w:p>
    <w:p w:rsidR="00685C8B" w:rsidRPr="008E6CD4" w:rsidRDefault="004053EC">
      <w:pPr>
        <w:numPr>
          <w:ilvl w:val="0"/>
          <w:numId w:val="1"/>
        </w:numPr>
        <w:shd w:val="clear" w:color="auto" w:fill="FFFFFF"/>
        <w:spacing w:before="250" w:after="0"/>
        <w:jc w:val="center"/>
        <w:rPr>
          <w:rFonts w:ascii="Arial" w:hAnsi="Arial" w:cs="Arial"/>
        </w:rPr>
      </w:pPr>
      <w:r w:rsidRPr="008E6CD4">
        <w:rPr>
          <w:rFonts w:ascii="Arial" w:hAnsi="Arial" w:cs="Arial"/>
          <w:b/>
          <w:bCs/>
          <w:spacing w:val="-4"/>
          <w:sz w:val="26"/>
          <w:szCs w:val="26"/>
        </w:rPr>
        <w:t>ПОСТАНОВЛЕНИЕ</w:t>
      </w:r>
    </w:p>
    <w:p w:rsidR="00685C8B" w:rsidRPr="008E6CD4" w:rsidRDefault="00685C8B">
      <w:pPr>
        <w:numPr>
          <w:ilvl w:val="0"/>
          <w:numId w:val="1"/>
        </w:numPr>
        <w:shd w:val="clear" w:color="auto" w:fill="FFFFFF"/>
        <w:spacing w:before="250" w:after="0"/>
        <w:jc w:val="center"/>
        <w:rPr>
          <w:rFonts w:ascii="Arial" w:hAnsi="Arial" w:cs="Arial"/>
          <w:b/>
          <w:bCs/>
          <w:spacing w:val="-4"/>
          <w:sz w:val="26"/>
          <w:szCs w:val="26"/>
        </w:rPr>
      </w:pPr>
    </w:p>
    <w:p w:rsidR="00685C8B" w:rsidRPr="008E6CD4" w:rsidRDefault="004053EC">
      <w:pPr>
        <w:jc w:val="center"/>
        <w:rPr>
          <w:rFonts w:ascii="Arial" w:hAnsi="Arial" w:cs="Arial"/>
        </w:rPr>
      </w:pPr>
      <w:r w:rsidRPr="008E6CD4">
        <w:rPr>
          <w:rFonts w:ascii="Arial" w:hAnsi="Arial" w:cs="Arial"/>
          <w:b/>
          <w:sz w:val="28"/>
          <w:szCs w:val="28"/>
        </w:rPr>
        <w:t>от  03.03.2020г. № 253</w:t>
      </w:r>
    </w:p>
    <w:p w:rsidR="00685C8B" w:rsidRPr="008E6CD4" w:rsidRDefault="00685C8B">
      <w:pPr>
        <w:pStyle w:val="Default"/>
        <w:jc w:val="center"/>
        <w:rPr>
          <w:rFonts w:ascii="Arial" w:hAnsi="Arial" w:cs="Arial"/>
          <w:sz w:val="18"/>
          <w:szCs w:val="18"/>
        </w:rPr>
      </w:pPr>
    </w:p>
    <w:p w:rsidR="00685C8B" w:rsidRPr="008E6CD4" w:rsidRDefault="004053EC">
      <w:pPr>
        <w:pStyle w:val="Default"/>
        <w:jc w:val="center"/>
        <w:rPr>
          <w:rFonts w:ascii="Arial" w:hAnsi="Arial" w:cs="Arial"/>
        </w:rPr>
      </w:pPr>
      <w:r w:rsidRPr="008E6CD4">
        <w:rPr>
          <w:rFonts w:ascii="Arial" w:hAnsi="Arial" w:cs="Arial"/>
          <w:b/>
          <w:bCs/>
          <w:sz w:val="28"/>
          <w:szCs w:val="28"/>
        </w:rPr>
        <w:t xml:space="preserve">«О внесении изменений в муниципальную программу «Формирование современной городской среды в городе Льгове Курской области», утвержденную Постановлением администрации города </w:t>
      </w:r>
    </w:p>
    <w:p w:rsidR="00685C8B" w:rsidRPr="008E6CD4" w:rsidRDefault="004053EC">
      <w:pPr>
        <w:pStyle w:val="Default"/>
        <w:jc w:val="center"/>
        <w:rPr>
          <w:rFonts w:ascii="Arial" w:hAnsi="Arial" w:cs="Arial"/>
          <w:b/>
          <w:bCs/>
          <w:sz w:val="28"/>
          <w:szCs w:val="28"/>
        </w:rPr>
      </w:pPr>
      <w:r w:rsidRPr="008E6CD4">
        <w:rPr>
          <w:rFonts w:ascii="Arial" w:hAnsi="Arial" w:cs="Arial"/>
          <w:b/>
          <w:bCs/>
          <w:sz w:val="28"/>
          <w:szCs w:val="28"/>
        </w:rPr>
        <w:t>Льгова Курской области от 27.12.2019г. № 1580»</w:t>
      </w:r>
    </w:p>
    <w:p w:rsidR="00685C8B" w:rsidRPr="008E6CD4" w:rsidRDefault="00685C8B">
      <w:pPr>
        <w:pStyle w:val="Default"/>
        <w:rPr>
          <w:rFonts w:ascii="Arial" w:hAnsi="Arial" w:cs="Arial"/>
          <w:b/>
          <w:bCs/>
          <w:sz w:val="28"/>
          <w:szCs w:val="28"/>
        </w:rPr>
      </w:pPr>
    </w:p>
    <w:p w:rsidR="00685C8B" w:rsidRPr="008E6CD4" w:rsidRDefault="004053EC">
      <w:pPr>
        <w:ind w:firstLine="720"/>
        <w:jc w:val="both"/>
        <w:rPr>
          <w:rFonts w:ascii="Arial" w:hAnsi="Arial" w:cs="Arial"/>
          <w:sz w:val="24"/>
          <w:szCs w:val="24"/>
        </w:rPr>
      </w:pPr>
      <w:r w:rsidRPr="008E6CD4">
        <w:rPr>
          <w:rFonts w:ascii="Arial" w:hAnsi="Arial" w:cs="Arial"/>
          <w:sz w:val="24"/>
          <w:szCs w:val="24"/>
        </w:rPr>
        <w:t>В соответствии со статьей 179 Бюджетного кодекса Российской Федерации, приказом Минстроя России от 06 апреля 2017 года № 691/</w:t>
      </w:r>
      <w:proofErr w:type="spellStart"/>
      <w:r w:rsidRPr="008E6CD4">
        <w:rPr>
          <w:rFonts w:ascii="Arial" w:hAnsi="Arial" w:cs="Arial"/>
          <w:sz w:val="24"/>
          <w:szCs w:val="24"/>
        </w:rPr>
        <w:t>пр</w:t>
      </w:r>
      <w:proofErr w:type="spellEnd"/>
      <w:r w:rsidRPr="008E6CD4">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в городе Льгове Курской области», руководствуясь Федеральным Законом от 06.10.2003г. № 131 - ФЗ «Об общих принципах организации самоуправления в Российской Федерации» и Уставом муниципального образования «Город Льгов» Курской области, Администрация города Льгова </w:t>
      </w:r>
      <w:r w:rsidRPr="008E6CD4">
        <w:rPr>
          <w:rFonts w:ascii="Arial" w:hAnsi="Arial" w:cs="Arial"/>
          <w:b/>
          <w:bCs/>
          <w:sz w:val="24"/>
          <w:szCs w:val="24"/>
        </w:rPr>
        <w:t>ПОСТАНОВЛЯЕТ:</w:t>
      </w:r>
    </w:p>
    <w:p w:rsidR="00685C8B" w:rsidRPr="008E6CD4" w:rsidRDefault="00685C8B">
      <w:pPr>
        <w:pStyle w:val="Default"/>
        <w:rPr>
          <w:rFonts w:ascii="Arial" w:hAnsi="Arial" w:cs="Arial"/>
        </w:rPr>
      </w:pPr>
    </w:p>
    <w:p w:rsidR="00685C8B" w:rsidRPr="008E6CD4" w:rsidRDefault="004053EC">
      <w:pPr>
        <w:pStyle w:val="Default"/>
        <w:jc w:val="both"/>
        <w:rPr>
          <w:rFonts w:ascii="Arial" w:hAnsi="Arial" w:cs="Arial"/>
        </w:rPr>
      </w:pPr>
      <w:r w:rsidRPr="008E6CD4">
        <w:rPr>
          <w:rFonts w:ascii="Arial" w:hAnsi="Arial" w:cs="Arial"/>
        </w:rPr>
        <w:tab/>
        <w:t>1. Внести изменения в муниципальную программу «Формирование современной городской среды в городе Льгове Курской области», утвержденную Постановлением Администрации города Льгова Курской области от 27.12.2019г. № 1580, добавив подпрограмму «Увековечение памяти погибшим при защите Отечества на 2020 — 2024 годы (подпрограмма № 1).</w:t>
      </w:r>
    </w:p>
    <w:p w:rsidR="00685C8B" w:rsidRPr="008E6CD4" w:rsidRDefault="004053EC">
      <w:pPr>
        <w:pStyle w:val="Default"/>
        <w:jc w:val="both"/>
        <w:rPr>
          <w:rFonts w:ascii="Arial" w:hAnsi="Arial" w:cs="Arial"/>
        </w:rPr>
      </w:pPr>
      <w:r w:rsidRPr="008E6CD4">
        <w:rPr>
          <w:rFonts w:ascii="Arial" w:hAnsi="Arial" w:cs="Arial"/>
        </w:rPr>
        <w:tab/>
        <w:t>2. Контроль за исполнением настоящего постановления возложить                      на заместителя Главы Администрации города Льгова А.Е. Савенкова.</w:t>
      </w:r>
    </w:p>
    <w:p w:rsidR="00685C8B" w:rsidRPr="008E6CD4" w:rsidRDefault="004053EC">
      <w:pPr>
        <w:pStyle w:val="Default"/>
        <w:jc w:val="both"/>
        <w:rPr>
          <w:rFonts w:ascii="Arial" w:hAnsi="Arial" w:cs="Arial"/>
        </w:rPr>
      </w:pPr>
      <w:r w:rsidRPr="008E6CD4">
        <w:rPr>
          <w:rFonts w:ascii="Arial" w:hAnsi="Arial" w:cs="Arial"/>
        </w:rPr>
        <w:tab/>
        <w:t>3. Разместить настоящее постановление на официальном сайте муниципального образования «Город Льгов» Курской области в сети интернет.</w:t>
      </w:r>
    </w:p>
    <w:p w:rsidR="00685C8B" w:rsidRPr="008E6CD4" w:rsidRDefault="004053EC">
      <w:pPr>
        <w:pStyle w:val="Default"/>
        <w:jc w:val="both"/>
        <w:rPr>
          <w:rFonts w:ascii="Arial" w:hAnsi="Arial" w:cs="Arial"/>
        </w:rPr>
      </w:pPr>
      <w:r w:rsidRPr="008E6CD4">
        <w:rPr>
          <w:rFonts w:ascii="Arial" w:hAnsi="Arial" w:cs="Arial"/>
        </w:rPr>
        <w:tab/>
        <w:t>4.  Постановление вступает в силу со дня его подписания.</w:t>
      </w:r>
    </w:p>
    <w:p w:rsidR="00685C8B" w:rsidRPr="008E6CD4" w:rsidRDefault="00685C8B">
      <w:pPr>
        <w:pStyle w:val="ConsPlusNormal"/>
        <w:widowControl/>
        <w:ind w:firstLine="567"/>
        <w:jc w:val="both"/>
        <w:rPr>
          <w:sz w:val="28"/>
          <w:szCs w:val="28"/>
        </w:rPr>
      </w:pPr>
    </w:p>
    <w:p w:rsidR="00685C8B" w:rsidRPr="008E6CD4" w:rsidRDefault="00685C8B">
      <w:pPr>
        <w:pStyle w:val="ConsPlusNormal"/>
        <w:widowControl/>
        <w:ind w:firstLine="567"/>
        <w:jc w:val="both"/>
        <w:rPr>
          <w:sz w:val="28"/>
          <w:szCs w:val="28"/>
        </w:rPr>
      </w:pPr>
    </w:p>
    <w:p w:rsidR="00685C8B" w:rsidRPr="008E6CD4" w:rsidRDefault="004053EC">
      <w:pPr>
        <w:jc w:val="both"/>
        <w:rPr>
          <w:rFonts w:ascii="Arial" w:hAnsi="Arial" w:cs="Arial"/>
          <w:sz w:val="28"/>
          <w:szCs w:val="28"/>
        </w:rPr>
      </w:pPr>
      <w:r w:rsidRPr="008E6CD4">
        <w:rPr>
          <w:rFonts w:ascii="Arial" w:hAnsi="Arial" w:cs="Arial"/>
          <w:b/>
          <w:bCs/>
          <w:sz w:val="28"/>
          <w:szCs w:val="28"/>
        </w:rPr>
        <w:t>Глава города Льгова                                                          В.В. Воробьёв</w:t>
      </w:r>
    </w:p>
    <w:p w:rsidR="00685C8B" w:rsidRPr="008E6CD4" w:rsidRDefault="00685C8B">
      <w:pPr>
        <w:jc w:val="both"/>
        <w:rPr>
          <w:rFonts w:ascii="Arial" w:hAnsi="Arial" w:cs="Arial"/>
          <w:sz w:val="28"/>
          <w:szCs w:val="28"/>
        </w:rPr>
      </w:pPr>
    </w:p>
    <w:p w:rsidR="00685C8B" w:rsidRPr="008E6CD4" w:rsidRDefault="00685C8B">
      <w:pPr>
        <w:jc w:val="both"/>
        <w:rPr>
          <w:rFonts w:ascii="Arial" w:hAnsi="Arial" w:cs="Arial"/>
          <w:sz w:val="28"/>
          <w:szCs w:val="28"/>
        </w:rPr>
      </w:pPr>
    </w:p>
    <w:p w:rsidR="00685C8B" w:rsidRPr="008E6CD4" w:rsidRDefault="00685C8B">
      <w:pPr>
        <w:shd w:val="clear" w:color="auto" w:fill="FFFFFF"/>
        <w:spacing w:after="0" w:line="240" w:lineRule="auto"/>
        <w:jc w:val="both"/>
        <w:textAlignment w:val="baseline"/>
        <w:rPr>
          <w:rFonts w:ascii="Arial" w:eastAsia="Times New Roman" w:hAnsi="Arial" w:cs="Arial"/>
          <w:b/>
          <w:color w:val="2D2D2D"/>
          <w:spacing w:val="2"/>
          <w:sz w:val="28"/>
          <w:szCs w:val="28"/>
          <w:lang w:eastAsia="ru-RU"/>
        </w:rPr>
      </w:pPr>
    </w:p>
    <w:p w:rsidR="008E6CD4" w:rsidRDefault="008E6CD4">
      <w:pPr>
        <w:shd w:val="clear" w:color="auto" w:fill="FFFFFF"/>
        <w:spacing w:after="0" w:line="240" w:lineRule="auto"/>
        <w:jc w:val="right"/>
        <w:textAlignment w:val="baseline"/>
        <w:rPr>
          <w:rFonts w:ascii="Arial" w:eastAsia="Times New Roman" w:hAnsi="Arial" w:cs="Arial"/>
          <w:b/>
          <w:color w:val="2D2D2D"/>
          <w:spacing w:val="2"/>
          <w:sz w:val="28"/>
          <w:szCs w:val="28"/>
          <w:lang w:eastAsia="ru-RU"/>
        </w:rPr>
      </w:pPr>
      <w:bookmarkStart w:id="0" w:name="_GoBack"/>
      <w:bookmarkEnd w:id="0"/>
    </w:p>
    <w:p w:rsidR="008E6CD4" w:rsidRDefault="008E6CD4" w:rsidP="008E6CD4">
      <w:pPr>
        <w:shd w:val="clear" w:color="auto" w:fill="FFFFFF"/>
        <w:tabs>
          <w:tab w:val="left" w:pos="8049"/>
        </w:tabs>
        <w:spacing w:after="0" w:line="240" w:lineRule="auto"/>
        <w:textAlignment w:val="baseline"/>
        <w:rPr>
          <w:rFonts w:ascii="Arial" w:eastAsia="Times New Roman" w:hAnsi="Arial" w:cs="Arial"/>
          <w:b/>
          <w:color w:val="2D2D2D"/>
          <w:spacing w:val="2"/>
          <w:sz w:val="28"/>
          <w:szCs w:val="28"/>
          <w:lang w:eastAsia="ru-RU"/>
        </w:rPr>
      </w:pPr>
      <w:r>
        <w:rPr>
          <w:rFonts w:ascii="Arial" w:eastAsia="Times New Roman" w:hAnsi="Arial" w:cs="Arial"/>
          <w:b/>
          <w:color w:val="2D2D2D"/>
          <w:spacing w:val="2"/>
          <w:sz w:val="28"/>
          <w:szCs w:val="28"/>
          <w:lang w:eastAsia="ru-RU"/>
        </w:rPr>
        <w:tab/>
      </w:r>
    </w:p>
    <w:p w:rsidR="008E6CD4" w:rsidRDefault="008E6CD4" w:rsidP="008E6CD4">
      <w:pPr>
        <w:shd w:val="clear" w:color="auto" w:fill="FFFFFF"/>
        <w:tabs>
          <w:tab w:val="left" w:pos="8049"/>
        </w:tabs>
        <w:spacing w:after="0" w:line="240" w:lineRule="auto"/>
        <w:textAlignment w:val="baseline"/>
        <w:rPr>
          <w:rFonts w:ascii="Arial" w:eastAsia="Times New Roman" w:hAnsi="Arial" w:cs="Arial"/>
          <w:b/>
          <w:color w:val="2D2D2D"/>
          <w:spacing w:val="2"/>
          <w:sz w:val="28"/>
          <w:szCs w:val="28"/>
          <w:lang w:eastAsia="ru-RU"/>
        </w:rPr>
      </w:pPr>
    </w:p>
    <w:p w:rsidR="00685C8B" w:rsidRPr="008E6CD4" w:rsidRDefault="004053EC">
      <w:pPr>
        <w:shd w:val="clear" w:color="auto" w:fill="FFFFFF"/>
        <w:spacing w:after="0" w:line="240" w:lineRule="auto"/>
        <w:jc w:val="right"/>
        <w:textAlignment w:val="baseline"/>
        <w:rPr>
          <w:rFonts w:ascii="Arial" w:eastAsia="Times New Roman" w:hAnsi="Arial" w:cs="Arial"/>
          <w:b/>
          <w:color w:val="2D2D2D"/>
          <w:spacing w:val="2"/>
          <w:sz w:val="28"/>
          <w:szCs w:val="28"/>
          <w:lang w:eastAsia="ru-RU"/>
        </w:rPr>
      </w:pPr>
      <w:r w:rsidRPr="008E6CD4">
        <w:rPr>
          <w:rFonts w:ascii="Arial" w:eastAsia="Times New Roman" w:hAnsi="Arial" w:cs="Arial"/>
          <w:b/>
          <w:color w:val="2D2D2D"/>
          <w:spacing w:val="2"/>
          <w:sz w:val="28"/>
          <w:szCs w:val="28"/>
          <w:lang w:eastAsia="ru-RU"/>
        </w:rPr>
        <w:lastRenderedPageBreak/>
        <w:t>Подпрограмма №1</w:t>
      </w:r>
    </w:p>
    <w:p w:rsidR="00685C8B" w:rsidRPr="008E6CD4" w:rsidRDefault="004053EC">
      <w:pPr>
        <w:shd w:val="clear" w:color="auto" w:fill="FFFFFF"/>
        <w:spacing w:before="375" w:after="225" w:line="240" w:lineRule="auto"/>
        <w:jc w:val="center"/>
        <w:textAlignment w:val="baseline"/>
        <w:outlineLvl w:val="1"/>
        <w:rPr>
          <w:rFonts w:ascii="Arial" w:hAnsi="Arial" w:cs="Arial"/>
        </w:rPr>
      </w:pPr>
      <w:r w:rsidRPr="008E6CD4">
        <w:rPr>
          <w:rFonts w:ascii="Arial" w:eastAsia="Times New Roman" w:hAnsi="Arial" w:cs="Arial"/>
          <w:b/>
          <w:spacing w:val="2"/>
          <w:sz w:val="28"/>
          <w:szCs w:val="28"/>
          <w:lang w:eastAsia="ru-RU"/>
        </w:rPr>
        <w:t>подпрограмма "Увековечение памяти погибших при защите Отечества на 2020-2024 годы" к программе «Формирование современной городской среды в «Городе Льгове» Курской области на 2020-2024 годы.</w:t>
      </w:r>
    </w:p>
    <w:p w:rsidR="00685C8B" w:rsidRPr="008E6CD4" w:rsidRDefault="004053EC">
      <w:pPr>
        <w:shd w:val="clear" w:color="auto" w:fill="FFFFFF"/>
        <w:spacing w:before="375" w:after="225" w:line="240" w:lineRule="auto"/>
        <w:jc w:val="center"/>
        <w:textAlignment w:val="baseline"/>
        <w:outlineLvl w:val="2"/>
        <w:rPr>
          <w:rFonts w:ascii="Arial" w:hAnsi="Arial" w:cs="Arial"/>
          <w:sz w:val="24"/>
          <w:szCs w:val="24"/>
        </w:rPr>
      </w:pPr>
      <w:r w:rsidRPr="008E6CD4">
        <w:rPr>
          <w:rFonts w:ascii="Arial" w:eastAsia="Times New Roman" w:hAnsi="Arial" w:cs="Arial"/>
          <w:spacing w:val="2"/>
          <w:sz w:val="24"/>
          <w:szCs w:val="24"/>
          <w:lang w:eastAsia="ru-RU"/>
        </w:rPr>
        <w:t>Паспорт подпрограммы "Увековечение памяти погибших при защите Отечества на 2020-2024 годы"</w:t>
      </w:r>
    </w:p>
    <w:tbl>
      <w:tblPr>
        <w:tblW w:w="9407" w:type="dxa"/>
        <w:tblCellMar>
          <w:left w:w="0" w:type="dxa"/>
          <w:right w:w="0" w:type="dxa"/>
        </w:tblCellMar>
        <w:tblLook w:val="04A0"/>
      </w:tblPr>
      <w:tblGrid>
        <w:gridCol w:w="3541"/>
        <w:gridCol w:w="498"/>
        <w:gridCol w:w="5368"/>
      </w:tblGrid>
      <w:tr w:rsidR="00685C8B" w:rsidRPr="008E6CD4">
        <w:trPr>
          <w:trHeight w:val="12"/>
        </w:trPr>
        <w:tc>
          <w:tcPr>
            <w:tcW w:w="3541" w:type="dxa"/>
            <w:shd w:val="clear" w:color="auto" w:fill="auto"/>
          </w:tcPr>
          <w:p w:rsidR="00685C8B" w:rsidRPr="008E6CD4" w:rsidRDefault="00685C8B">
            <w:pPr>
              <w:spacing w:after="0" w:line="240" w:lineRule="auto"/>
              <w:rPr>
                <w:rFonts w:ascii="Arial" w:eastAsia="Times New Roman" w:hAnsi="Arial" w:cs="Arial"/>
                <w:sz w:val="24"/>
                <w:szCs w:val="24"/>
                <w:lang w:eastAsia="ru-RU"/>
              </w:rPr>
            </w:pPr>
          </w:p>
        </w:tc>
        <w:tc>
          <w:tcPr>
            <w:tcW w:w="498" w:type="dxa"/>
            <w:shd w:val="clear" w:color="auto" w:fill="auto"/>
          </w:tcPr>
          <w:p w:rsidR="00685C8B" w:rsidRPr="008E6CD4" w:rsidRDefault="00685C8B">
            <w:pPr>
              <w:spacing w:after="0" w:line="240" w:lineRule="auto"/>
              <w:rPr>
                <w:rFonts w:ascii="Arial" w:eastAsia="Times New Roman" w:hAnsi="Arial" w:cs="Arial"/>
                <w:sz w:val="24"/>
                <w:szCs w:val="24"/>
                <w:lang w:eastAsia="ru-RU"/>
              </w:rPr>
            </w:pPr>
          </w:p>
        </w:tc>
        <w:tc>
          <w:tcPr>
            <w:tcW w:w="5368" w:type="dxa"/>
            <w:shd w:val="clear" w:color="auto" w:fill="auto"/>
          </w:tcPr>
          <w:p w:rsidR="00685C8B" w:rsidRPr="008E6CD4" w:rsidRDefault="00685C8B">
            <w:pPr>
              <w:spacing w:after="0" w:line="240" w:lineRule="auto"/>
              <w:rPr>
                <w:rFonts w:ascii="Arial" w:eastAsia="Times New Roman" w:hAnsi="Arial" w:cs="Arial"/>
                <w:sz w:val="24"/>
                <w:szCs w:val="24"/>
                <w:lang w:eastAsia="ru-RU"/>
              </w:rPr>
            </w:pP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Наименование подпрограммы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"Увековечение памяти погибших при защите Отечества на 2020-2024 годы"</w:t>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Дата принятия решения о разработке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E81D26">
            <w:pPr>
              <w:spacing w:after="0" w:line="315" w:lineRule="atLeast"/>
              <w:textAlignment w:val="baseline"/>
              <w:rPr>
                <w:rFonts w:ascii="Arial" w:hAnsi="Arial" w:cs="Arial"/>
                <w:sz w:val="24"/>
                <w:szCs w:val="24"/>
              </w:rPr>
            </w:pPr>
            <w:hyperlink r:id="rId7">
              <w:r w:rsidR="004053EC" w:rsidRPr="008E6CD4">
                <w:rPr>
                  <w:rStyle w:val="ListLabel1"/>
                  <w:rFonts w:ascii="Arial" w:eastAsiaTheme="minorHAnsi" w:hAnsi="Arial" w:cs="Arial"/>
                  <w:sz w:val="24"/>
                  <w:szCs w:val="24"/>
                </w:rPr>
                <w:t>распоряжение Правительства Российской Федерации от 23 июля 2019 г. N 1637-р</w:t>
              </w:r>
            </w:hyperlink>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Основной разработчик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hAnsi="Arial" w:cs="Arial"/>
                <w:sz w:val="24"/>
                <w:szCs w:val="24"/>
              </w:rPr>
            </w:pPr>
            <w:r w:rsidRPr="008E6CD4">
              <w:rPr>
                <w:rFonts w:ascii="Arial" w:eastAsia="Times New Roman" w:hAnsi="Arial" w:cs="Arial"/>
                <w:sz w:val="24"/>
                <w:szCs w:val="24"/>
                <w:lang w:eastAsia="ru-RU"/>
              </w:rPr>
              <w:t>Администрация города Льгова</w:t>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Цель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увековечение памяти погибших при защите Отечества</w:t>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Задачи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hAnsi="Arial" w:cs="Arial"/>
                <w:sz w:val="24"/>
                <w:szCs w:val="24"/>
              </w:rPr>
            </w:pPr>
            <w:r w:rsidRPr="008E6CD4">
              <w:rPr>
                <w:rFonts w:ascii="Arial" w:eastAsia="Times New Roman" w:hAnsi="Arial" w:cs="Arial"/>
                <w:sz w:val="24"/>
                <w:szCs w:val="24"/>
                <w:lang w:eastAsia="ru-RU"/>
              </w:rPr>
              <w:t>обустройство мест захоронения останков погибших при защите Отечества, обнаруженных в ходе проведения поисковых работ;</w:t>
            </w:r>
            <w:r w:rsidRPr="008E6CD4">
              <w:rPr>
                <w:rFonts w:ascii="Arial" w:eastAsia="Times New Roman" w:hAnsi="Arial" w:cs="Arial"/>
                <w:sz w:val="24"/>
                <w:szCs w:val="24"/>
                <w:lang w:eastAsia="ru-RU"/>
              </w:rPr>
              <w:br/>
              <w:t>восстановление (ремонт, реставрация, благоустройство) воинских захоронений на территории МО «Город Льгов» Курской области;</w:t>
            </w:r>
            <w:r w:rsidRPr="008E6CD4">
              <w:rPr>
                <w:rFonts w:ascii="Arial" w:eastAsia="Times New Roman" w:hAnsi="Arial" w:cs="Arial"/>
                <w:sz w:val="24"/>
                <w:szCs w:val="24"/>
                <w:lang w:eastAsia="ru-RU"/>
              </w:rPr>
              <w:br/>
              <w:t>нанесение имен погибших при защите Отечества на мемориальные сооружения воинских захоронений по месту захоронения</w:t>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Важнейшие целевые индикаторы и показатели реализации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hAnsi="Arial" w:cs="Arial"/>
                <w:sz w:val="24"/>
                <w:szCs w:val="24"/>
              </w:rPr>
            </w:pPr>
            <w:r w:rsidRPr="008E6CD4">
              <w:rPr>
                <w:rFonts w:ascii="Arial" w:eastAsia="Times New Roman" w:hAnsi="Arial" w:cs="Arial"/>
                <w:sz w:val="24"/>
                <w:szCs w:val="24"/>
                <w:lang w:eastAsia="ru-RU"/>
              </w:rPr>
              <w:t>количество обустроенных мест захоронения останков погибших при защите Отечества, обнаруженных в ходе проведения поисковых работ (единиц);</w:t>
            </w:r>
            <w:r w:rsidRPr="008E6CD4">
              <w:rPr>
                <w:rFonts w:ascii="Arial" w:eastAsia="Times New Roman" w:hAnsi="Arial" w:cs="Arial"/>
                <w:sz w:val="24"/>
                <w:szCs w:val="24"/>
                <w:lang w:eastAsia="ru-RU"/>
              </w:rPr>
              <w:br/>
              <w:t xml:space="preserve">количество </w:t>
            </w:r>
            <w:proofErr w:type="spellStart"/>
            <w:r w:rsidRPr="008E6CD4">
              <w:rPr>
                <w:rFonts w:ascii="Arial" w:eastAsia="Times New Roman" w:hAnsi="Arial" w:cs="Arial"/>
                <w:sz w:val="24"/>
                <w:szCs w:val="24"/>
                <w:lang w:eastAsia="ru-RU"/>
              </w:rPr>
              <w:t>невосстановленных</w:t>
            </w:r>
            <w:proofErr w:type="spellEnd"/>
            <w:r w:rsidRPr="008E6CD4">
              <w:rPr>
                <w:rFonts w:ascii="Arial" w:eastAsia="Times New Roman" w:hAnsi="Arial" w:cs="Arial"/>
                <w:sz w:val="24"/>
                <w:szCs w:val="24"/>
                <w:lang w:eastAsia="ru-RU"/>
              </w:rPr>
              <w:t xml:space="preserve"> воинских захоронений (единиц);</w:t>
            </w:r>
            <w:r w:rsidRPr="008E6CD4">
              <w:rPr>
                <w:rFonts w:ascii="Arial" w:eastAsia="Times New Roman" w:hAnsi="Arial" w:cs="Arial"/>
                <w:sz w:val="24"/>
                <w:szCs w:val="24"/>
                <w:lang w:eastAsia="ru-RU"/>
              </w:rPr>
              <w:br/>
              <w:t>количество установленных мемориальных знаков (единиц);</w:t>
            </w:r>
            <w:r w:rsidRPr="008E6CD4">
              <w:rPr>
                <w:rFonts w:ascii="Arial" w:eastAsia="Times New Roman" w:hAnsi="Arial" w:cs="Arial"/>
                <w:sz w:val="24"/>
                <w:szCs w:val="24"/>
                <w:lang w:eastAsia="ru-RU"/>
              </w:rPr>
              <w:br/>
              <w:t>количество имен погибших при защите Отечества, нанесенных на мемориальные сооружения воинских захоронений по месту захоронения (единиц)</w:t>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Срок реализации 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2020-2024 годы</w:t>
            </w:r>
          </w:p>
        </w:tc>
      </w:tr>
      <w:tr w:rsidR="00685C8B" w:rsidRPr="008E6CD4">
        <w:trPr>
          <w:trHeight w:val="751"/>
        </w:trPr>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Объем и источники</w:t>
            </w:r>
            <w:r w:rsidRPr="008E6CD4">
              <w:rPr>
                <w:rFonts w:ascii="Arial" w:eastAsia="Times New Roman" w:hAnsi="Arial" w:cs="Arial"/>
                <w:sz w:val="24"/>
                <w:szCs w:val="24"/>
                <w:lang w:eastAsia="ru-RU"/>
              </w:rPr>
              <w:br/>
              <w:t>финансирования</w:t>
            </w:r>
            <w:r w:rsidRPr="008E6CD4">
              <w:rPr>
                <w:rFonts w:ascii="Arial" w:eastAsia="Times New Roman" w:hAnsi="Arial" w:cs="Arial"/>
                <w:sz w:val="24"/>
                <w:szCs w:val="24"/>
                <w:lang w:eastAsia="ru-RU"/>
              </w:rPr>
              <w:br/>
              <w:t>Программы</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hAnsi="Arial" w:cs="Arial"/>
                <w:sz w:val="24"/>
                <w:szCs w:val="24"/>
              </w:rPr>
            </w:pPr>
            <w:r w:rsidRPr="008E6CD4">
              <w:rPr>
                <w:rFonts w:ascii="Arial" w:eastAsia="Times New Roman" w:hAnsi="Arial" w:cs="Arial"/>
                <w:sz w:val="24"/>
                <w:szCs w:val="24"/>
                <w:lang w:eastAsia="ru-RU"/>
              </w:rPr>
              <w:t>общий объем финансирования составляет 0 рублей (в ценах соответствующих лет), в том числе за счет:</w:t>
            </w:r>
            <w:r w:rsidRPr="008E6CD4">
              <w:rPr>
                <w:rFonts w:ascii="Arial" w:eastAsia="Times New Roman" w:hAnsi="Arial" w:cs="Arial"/>
                <w:sz w:val="24"/>
                <w:szCs w:val="24"/>
                <w:lang w:eastAsia="ru-RU"/>
              </w:rPr>
              <w:br/>
              <w:t>средств областного бюджета – 0 рублей;</w:t>
            </w:r>
            <w:r w:rsidRPr="008E6CD4">
              <w:rPr>
                <w:rFonts w:ascii="Arial" w:eastAsia="Times New Roman" w:hAnsi="Arial" w:cs="Arial"/>
                <w:sz w:val="24"/>
                <w:szCs w:val="24"/>
                <w:lang w:eastAsia="ru-RU"/>
              </w:rPr>
              <w:br/>
              <w:t>и местных бюджетов - 0 рублей;</w:t>
            </w:r>
            <w:r w:rsidRPr="008E6CD4">
              <w:rPr>
                <w:rFonts w:ascii="Arial" w:eastAsia="Times New Roman" w:hAnsi="Arial" w:cs="Arial"/>
                <w:sz w:val="24"/>
                <w:szCs w:val="24"/>
                <w:lang w:eastAsia="ru-RU"/>
              </w:rPr>
              <w:br/>
            </w:r>
          </w:p>
        </w:tc>
      </w:tr>
      <w:tr w:rsidR="00685C8B" w:rsidRPr="008E6CD4">
        <w:tc>
          <w:tcPr>
            <w:tcW w:w="3541"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lastRenderedPageBreak/>
              <w:t>Ожидаемые конечные результаты реализации Программы и показатели ее социально-экономической эффективности</w:t>
            </w:r>
          </w:p>
        </w:tc>
        <w:tc>
          <w:tcPr>
            <w:tcW w:w="49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w:t>
            </w:r>
          </w:p>
        </w:tc>
        <w:tc>
          <w:tcPr>
            <w:tcW w:w="5368" w:type="dxa"/>
            <w:shd w:val="clear" w:color="auto" w:fill="auto"/>
            <w:tcMar>
              <w:left w:w="149" w:type="dxa"/>
              <w:right w:w="149" w:type="dxa"/>
            </w:tcMar>
          </w:tcPr>
          <w:p w:rsidR="00685C8B" w:rsidRPr="008E6CD4" w:rsidRDefault="004053EC">
            <w:pPr>
              <w:spacing w:after="0" w:line="315" w:lineRule="atLeast"/>
              <w:textAlignment w:val="baseline"/>
              <w:rPr>
                <w:rFonts w:ascii="Arial" w:eastAsia="Times New Roman" w:hAnsi="Arial" w:cs="Arial"/>
                <w:sz w:val="24"/>
                <w:szCs w:val="24"/>
                <w:lang w:eastAsia="ru-RU"/>
              </w:rPr>
            </w:pPr>
            <w:r w:rsidRPr="008E6CD4">
              <w:rPr>
                <w:rFonts w:ascii="Arial" w:eastAsia="Times New Roman" w:hAnsi="Arial" w:cs="Arial"/>
                <w:sz w:val="24"/>
                <w:szCs w:val="24"/>
                <w:lang w:eastAsia="ru-RU"/>
              </w:rPr>
              <w:t>обустроить места мемориальных сооружений.</w:t>
            </w:r>
          </w:p>
        </w:tc>
      </w:tr>
    </w:tbl>
    <w:p w:rsidR="00685C8B" w:rsidRPr="008E6CD4" w:rsidRDefault="004053EC">
      <w:pPr>
        <w:shd w:val="clear" w:color="auto" w:fill="FFFFFF"/>
        <w:spacing w:before="375" w:after="225" w:line="240" w:lineRule="auto"/>
        <w:jc w:val="center"/>
        <w:textAlignment w:val="baseline"/>
        <w:outlineLvl w:val="2"/>
        <w:rPr>
          <w:rFonts w:ascii="Arial" w:hAnsi="Arial" w:cs="Arial"/>
          <w:sz w:val="24"/>
          <w:szCs w:val="24"/>
        </w:rPr>
      </w:pPr>
      <w:r w:rsidRPr="008E6CD4">
        <w:rPr>
          <w:rFonts w:ascii="Arial" w:eastAsia="Times New Roman" w:hAnsi="Arial" w:cs="Arial"/>
          <w:spacing w:val="2"/>
          <w:sz w:val="24"/>
          <w:szCs w:val="24"/>
          <w:lang w:eastAsia="ru-RU"/>
        </w:rPr>
        <w:t>I. Характеристика проблемы, на решение которой направлена подпрограмма</w:t>
      </w:r>
      <w:r w:rsidRPr="008E6CD4">
        <w:rPr>
          <w:rFonts w:ascii="Arial" w:eastAsia="Times New Roman" w:hAnsi="Arial" w:cs="Arial"/>
          <w:spacing w:val="2"/>
          <w:sz w:val="24"/>
          <w:szCs w:val="24"/>
          <w:lang w:eastAsia="ru-RU"/>
        </w:rPr>
        <w:br/>
        <w:t xml:space="preserve">      На территории МО «Город Льгов» Курской области на 1 января 2020 г. находится следующие мемориальные сооружения: </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 xml:space="preserve">- Мемориальный объект. «Братская могила воинов Советской Армии, погибших в марте 1943 года. Захоронено 109 человек, установлено фамилий на 106 человек. Скульптура установлена в 1968 году». </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Мемориальный объект. «Братская могила воинов Советской Армии, погибших в период Великой Отечественной войны».</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Мемориальный объект. «Братская могила воинов Советской Армии, погибших в период Великой Отечественной войны».</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Мемориальный объект. «Братская могила воинов Советской Армии, погибших в марте 1943 года. Захоронено 83 человека, установлено фамилий на 38 человек. Скульптура установлена в 1968 году».</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Мемориальный объект. «Братская могила воинов Советской Армии, погибших в 1943 году».</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Мемориальный объект. «Братская могила воинов Советской Армии, погибших в период Великой Отечественной войны. Захоронено                               и установлено фамилий на 17 человек. Скульптура установлена в 1968 году».</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 xml:space="preserve">Одиночная могила полковника </w:t>
      </w:r>
      <w:proofErr w:type="spellStart"/>
      <w:r w:rsidRPr="008E6CD4">
        <w:rPr>
          <w:rFonts w:ascii="Arial" w:eastAsia="Times New Roman" w:hAnsi="Arial" w:cs="Arial"/>
          <w:b/>
          <w:spacing w:val="2"/>
          <w:sz w:val="24"/>
          <w:szCs w:val="24"/>
          <w:lang w:eastAsia="ru-RU"/>
        </w:rPr>
        <w:t>Седенкова</w:t>
      </w:r>
      <w:proofErr w:type="spellEnd"/>
      <w:r w:rsidRPr="008E6CD4">
        <w:rPr>
          <w:rFonts w:ascii="Arial" w:eastAsia="Times New Roman" w:hAnsi="Arial" w:cs="Arial"/>
          <w:b/>
          <w:spacing w:val="2"/>
          <w:sz w:val="24"/>
          <w:szCs w:val="24"/>
          <w:lang w:eastAsia="ru-RU"/>
        </w:rPr>
        <w:t xml:space="preserve"> А.Г., погибшего в июне           1943 года.</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b/>
          <w:spacing w:val="2"/>
          <w:sz w:val="24"/>
          <w:szCs w:val="24"/>
          <w:lang w:eastAsia="ru-RU"/>
        </w:rPr>
        <w:tab/>
        <w:t>Одиночная могила старшего сержанта Федорова А.П., погибшего                  в период Великой Отечественной войны.</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В настоящее время на территории МО «Город Льгов» Курской области также существует проблема поддержания военно-мемориальных объектов в состоянии, достойном памяти погибших при защите Отечества».</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Задача нанесения на воинские захоронения имен воинов, захороненных в них, но не упомянутых на мемориальных сооружениях или иных конструкциях по месту захоронения, также требует решения.</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Имена погибших при защите Отечества, установленные в ходе проведения поисковых работ, подлежат нанесению на существующие мемориальные сооружения воинских захоронений.</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 xml:space="preserve">В соответствии с </w:t>
      </w:r>
      <w:hyperlink r:id="rId8">
        <w:r w:rsidRPr="008E6CD4">
          <w:rPr>
            <w:rStyle w:val="ListLabel2"/>
            <w:rFonts w:ascii="Arial" w:eastAsiaTheme="minorHAnsi" w:hAnsi="Arial" w:cs="Arial"/>
            <w:sz w:val="24"/>
            <w:szCs w:val="24"/>
          </w:rPr>
          <w:t>Законом Российской Федерации "Об увековечении памяти погибших при защите Отечества"</w:t>
        </w:r>
      </w:hyperlink>
      <w:r w:rsidRPr="008E6CD4">
        <w:rPr>
          <w:rFonts w:ascii="Arial" w:eastAsia="Times New Roman" w:hAnsi="Arial" w:cs="Arial"/>
          <w:spacing w:val="2"/>
          <w:sz w:val="24"/>
          <w:szCs w:val="24"/>
          <w:lang w:eastAsia="ru-RU"/>
        </w:rPr>
        <w:t>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r w:rsidRPr="008E6CD4">
        <w:rPr>
          <w:rFonts w:ascii="Arial" w:eastAsia="Times New Roman" w:hAnsi="Arial" w:cs="Arial"/>
          <w:spacing w:val="2"/>
          <w:sz w:val="24"/>
          <w:szCs w:val="24"/>
          <w:lang w:eastAsia="ru-RU"/>
        </w:rPr>
        <w:br/>
        <w:t xml:space="preserve">     В настоящее время состояние воинских захоронений не соответствует должному уровню в связи со следующими обстоятельствами:</w:t>
      </w:r>
      <w:r w:rsidRPr="008E6CD4">
        <w:rPr>
          <w:rFonts w:ascii="Arial" w:eastAsia="Times New Roman" w:hAnsi="Arial" w:cs="Arial"/>
          <w:spacing w:val="2"/>
          <w:sz w:val="24"/>
          <w:szCs w:val="24"/>
          <w:lang w:eastAsia="ru-RU"/>
        </w:rPr>
        <w:br/>
        <w:t xml:space="preserve">-подавляющая часть воинских захоронений воздвигалась и изготавливалась из </w:t>
      </w:r>
      <w:r w:rsidRPr="008E6CD4">
        <w:rPr>
          <w:rFonts w:ascii="Arial" w:eastAsia="Times New Roman" w:hAnsi="Arial" w:cs="Arial"/>
          <w:spacing w:val="2"/>
          <w:sz w:val="24"/>
          <w:szCs w:val="24"/>
          <w:lang w:eastAsia="ru-RU"/>
        </w:rPr>
        <w:lastRenderedPageBreak/>
        <w:t>недолговечных материалов (гипс, бетон, гранитная крошка);</w:t>
      </w:r>
      <w:r w:rsidRPr="008E6CD4">
        <w:rPr>
          <w:rFonts w:ascii="Arial" w:eastAsia="Times New Roman" w:hAnsi="Arial" w:cs="Arial"/>
          <w:spacing w:val="2"/>
          <w:sz w:val="24"/>
          <w:szCs w:val="24"/>
          <w:lang w:eastAsia="ru-RU"/>
        </w:rPr>
        <w:br/>
        <w:t>-практика ухода за воинскими захоронениями предприятий, школ, коллективных хозяйств частично прекращена в связи с их недостаточным финансированием;</w:t>
      </w:r>
      <w:r w:rsidRPr="008E6CD4">
        <w:rPr>
          <w:rFonts w:ascii="Arial" w:eastAsia="Times New Roman" w:hAnsi="Arial" w:cs="Arial"/>
          <w:spacing w:val="2"/>
          <w:sz w:val="24"/>
          <w:szCs w:val="24"/>
          <w:lang w:eastAsia="ru-RU"/>
        </w:rPr>
        <w:br/>
        <w:t xml:space="preserve">-дефицит местных бюджетов не позволяет осуществлять достаточное финансирование работ по обеспечению восстановления (ремонта, реставрации, благоустройства) воинских захоронений;  </w:t>
      </w:r>
      <w:r w:rsidRPr="008E6CD4">
        <w:rPr>
          <w:rFonts w:ascii="Arial" w:eastAsia="Times New Roman" w:hAnsi="Arial" w:cs="Arial"/>
          <w:spacing w:val="2"/>
          <w:sz w:val="24"/>
          <w:szCs w:val="24"/>
          <w:lang w:eastAsia="ru-RU"/>
        </w:rPr>
        <w:br/>
        <w:t xml:space="preserve">    Указанные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значительно больших денежных средств на их восстановление.</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Подпрограмма "Увековечение памяти погибших при защите Отечества на 2020 -2024 годы" (далее - подпрограмма) призвана обеспечить комплексный подход к решению проблемы обустройства мест захоронения останков погибших при защите Отечества, создать условия для их сохранности.</w:t>
      </w:r>
      <w:r w:rsidRPr="008E6CD4">
        <w:rPr>
          <w:rFonts w:ascii="Arial" w:eastAsia="Times New Roman" w:hAnsi="Arial" w:cs="Arial"/>
          <w:spacing w:val="2"/>
          <w:sz w:val="24"/>
          <w:szCs w:val="24"/>
          <w:lang w:eastAsia="ru-RU"/>
        </w:rPr>
        <w:br/>
        <w:t xml:space="preserve">     Реализация Программы будет способствовать патриотическому воспитанию граждан.  </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II. Цель и задачи подпрограммы, срок ее реализации</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Целью подпрограммы является увековечение памяти погибших при защите Отечества.</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Исходя из основных направлений военно-мемориальной работы в сфере увековечения памяти погибших при защите Отечества, включающей комплекс задач по обустройству мест захоронения, содержанию воинских захоронений,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-восстановление (ремонт, реставрация, благоустройство мемориальных памятников;</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ab/>
        <w:t>-нанесение имен погибших при защите Отечества на мемориальные сооружения воинских захоронений по месту захоронения.</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Решение указанных задач необходимо в силу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Органы местного самоуправления своими силами не способны обеспечить восстановление до удовлетворительного состояния воинских захоронений на подведомственных территориях.</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Программа представляет собой комплекс взаимосвязанных мероприятий, обеспечивающих эффективное решение проблем в области увековечения памяти погибших при защите Отечества и требующих принятия взаимосвязанных решений на федеральном и региональном уровнях власти. Решение поставленных в Программе задач невозможно осуществить в рамках текущего финансирования.</w:t>
      </w:r>
    </w:p>
    <w:p w:rsidR="00685C8B" w:rsidRPr="008E6CD4" w:rsidRDefault="004053EC">
      <w:pPr>
        <w:shd w:val="clear" w:color="auto" w:fill="FFFFFF"/>
        <w:spacing w:before="375" w:after="225" w:line="240" w:lineRule="auto"/>
        <w:jc w:val="center"/>
        <w:textAlignment w:val="baseline"/>
        <w:outlineLvl w:val="2"/>
        <w:rPr>
          <w:rFonts w:ascii="Arial" w:hAnsi="Arial" w:cs="Arial"/>
          <w:sz w:val="24"/>
          <w:szCs w:val="24"/>
        </w:rPr>
      </w:pPr>
      <w:r w:rsidRPr="008E6CD4">
        <w:rPr>
          <w:rFonts w:ascii="Arial" w:eastAsia="Times New Roman" w:hAnsi="Arial" w:cs="Arial"/>
          <w:spacing w:val="2"/>
          <w:sz w:val="24"/>
          <w:szCs w:val="24"/>
          <w:lang w:eastAsia="ru-RU"/>
        </w:rPr>
        <w:t>III. Мероприятия подпрограммы</w:t>
      </w:r>
    </w:p>
    <w:p w:rsidR="00685C8B" w:rsidRPr="008E6CD4" w:rsidRDefault="004053EC">
      <w:pPr>
        <w:shd w:val="clear" w:color="auto" w:fill="FFFFFF"/>
        <w:spacing w:before="375" w:after="225" w:line="240" w:lineRule="auto"/>
        <w:jc w:val="both"/>
        <w:textAlignment w:val="baseline"/>
        <w:outlineLvl w:val="2"/>
        <w:rPr>
          <w:rFonts w:ascii="Arial" w:hAnsi="Arial" w:cs="Arial"/>
          <w:sz w:val="24"/>
          <w:szCs w:val="24"/>
        </w:rPr>
      </w:pPr>
      <w:r w:rsidRPr="008E6CD4">
        <w:rPr>
          <w:rFonts w:ascii="Arial" w:eastAsia="Times New Roman" w:hAnsi="Arial" w:cs="Arial"/>
          <w:spacing w:val="2"/>
          <w:sz w:val="24"/>
          <w:szCs w:val="24"/>
          <w:lang w:eastAsia="ru-RU"/>
        </w:rPr>
        <w:br/>
        <w:t xml:space="preserve">    В целях реализации задачи обустройства мест захоронения останков погибших при защите Отечества, обнаруженных в ходе проведения поисковых работ, планируется обустройство  мест захоронения. В рамках реализации этого мероприятия планируется обеспечение проведение комплекса мероприятий по обустройству мест захоронения погибших при защите Отечества.</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lastRenderedPageBreak/>
        <w:t xml:space="preserve">При отборе объектов для проведения восстановления (ремонта, реставрации, благоустройства) воинских захоронений органам местного самоуправления необходимо учитывать обязательность постановки их на государственный учет. </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 xml:space="preserve">В целях реализации задачи нанесения имен погибших при защите Отечества на мемориальные сооружения воинских захоронений по месту захоронения органы исполнительной власти субъектов Российской Федерации должны обеспечивать проведение работ по нанесению недостающих воинских званий, фамилий и инициалов на мемориальные сооружения воинских захоронений.  </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 xml:space="preserve">Итогом реализации мероприятий Программы станет обеспечение информативности в целях увековечения памяти погибших защитников Отечества в результате нанесения их имен на мемориальные сооружения в воинских захоронений.  </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В результате проведения работ будет гарантирована сохранность воинских захоронений в неизменном состоянии в среднем на 20 - 25 лет.</w:t>
      </w:r>
      <w:r w:rsidRPr="008E6CD4">
        <w:rPr>
          <w:rFonts w:ascii="Arial" w:eastAsia="Times New Roman" w:hAnsi="Arial" w:cs="Arial"/>
          <w:spacing w:val="2"/>
          <w:sz w:val="24"/>
          <w:szCs w:val="24"/>
          <w:lang w:eastAsia="ru-RU"/>
        </w:rPr>
        <w:br/>
        <w:t xml:space="preserve">    Высокая эффективность реализации мероприятий Программы обеспечивается путем:</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-использования современных материалов для ремонтных работ;</w:t>
      </w:r>
      <w:r w:rsidRPr="008E6CD4">
        <w:rPr>
          <w:rFonts w:ascii="Arial" w:eastAsia="Times New Roman" w:hAnsi="Arial" w:cs="Arial"/>
          <w:spacing w:val="2"/>
          <w:sz w:val="24"/>
          <w:szCs w:val="24"/>
          <w:lang w:eastAsia="ru-RU"/>
        </w:rPr>
        <w:br/>
        <w:t xml:space="preserve">   -проведения работ высококвалифицированными специалистами строительных специальностей и при необходимости реставраторами;</w:t>
      </w:r>
      <w:r w:rsidRPr="008E6CD4">
        <w:rPr>
          <w:rFonts w:ascii="Arial" w:eastAsia="Times New Roman" w:hAnsi="Arial" w:cs="Arial"/>
          <w:spacing w:val="2"/>
          <w:sz w:val="24"/>
          <w:szCs w:val="24"/>
          <w:lang w:eastAsia="ru-RU"/>
        </w:rPr>
        <w:br/>
        <w:t xml:space="preserve">   -планового характера всего комплекса мероприятий, соблюдения сроков и технологий при проведении работ.</w:t>
      </w:r>
    </w:p>
    <w:p w:rsidR="00685C8B" w:rsidRPr="008E6CD4" w:rsidRDefault="004053EC">
      <w:pPr>
        <w:shd w:val="clear" w:color="auto" w:fill="FFFFFF"/>
        <w:spacing w:before="375" w:after="225" w:line="240" w:lineRule="auto"/>
        <w:jc w:val="center"/>
        <w:textAlignment w:val="baseline"/>
        <w:outlineLvl w:val="2"/>
        <w:rPr>
          <w:rFonts w:ascii="Arial" w:hAnsi="Arial" w:cs="Arial"/>
          <w:sz w:val="24"/>
          <w:szCs w:val="24"/>
        </w:rPr>
      </w:pPr>
      <w:r w:rsidRPr="008E6CD4">
        <w:rPr>
          <w:rFonts w:ascii="Arial" w:eastAsia="Times New Roman" w:hAnsi="Arial" w:cs="Arial"/>
          <w:spacing w:val="2"/>
          <w:sz w:val="24"/>
          <w:szCs w:val="24"/>
          <w:lang w:eastAsia="ru-RU"/>
        </w:rPr>
        <w:t>IV. Обоснование ресурсного обеспечения Программы</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br/>
      </w:r>
      <w:r w:rsidRPr="008E6CD4">
        <w:rPr>
          <w:rFonts w:ascii="Arial" w:eastAsia="Times New Roman" w:hAnsi="Arial" w:cs="Arial"/>
          <w:color w:val="000000"/>
          <w:spacing w:val="2"/>
          <w:sz w:val="24"/>
          <w:szCs w:val="24"/>
          <w:lang w:eastAsia="ru-RU"/>
        </w:rPr>
        <w:t xml:space="preserve"> Программа реализуется за счет средств </w:t>
      </w:r>
      <w:bookmarkStart w:id="1" w:name="__DdeLink__4243_2661565102"/>
      <w:r w:rsidRPr="008E6CD4">
        <w:rPr>
          <w:rFonts w:ascii="Arial" w:eastAsia="Times New Roman" w:hAnsi="Arial" w:cs="Arial"/>
          <w:color w:val="000000"/>
          <w:spacing w:val="2"/>
          <w:sz w:val="24"/>
          <w:szCs w:val="24"/>
          <w:lang w:eastAsia="ru-RU"/>
        </w:rPr>
        <w:t>федерального бюджета</w:t>
      </w:r>
      <w:bookmarkEnd w:id="1"/>
      <w:r w:rsidRPr="008E6CD4">
        <w:rPr>
          <w:rFonts w:ascii="Arial" w:eastAsia="Times New Roman" w:hAnsi="Arial" w:cs="Arial"/>
          <w:color w:val="000000"/>
          <w:spacing w:val="2"/>
          <w:sz w:val="24"/>
          <w:szCs w:val="24"/>
          <w:lang w:eastAsia="ru-RU"/>
        </w:rPr>
        <w:t>, средств бюджетов субъектов Российской Федерации и местных бюджетов.</w:t>
      </w:r>
      <w:r w:rsidRPr="008E6CD4">
        <w:rPr>
          <w:rFonts w:ascii="Arial" w:eastAsia="Times New Roman" w:hAnsi="Arial" w:cs="Arial"/>
          <w:color w:val="000000"/>
          <w:spacing w:val="2"/>
          <w:sz w:val="24"/>
          <w:szCs w:val="24"/>
          <w:lang w:eastAsia="ru-RU"/>
        </w:rPr>
        <w:br/>
        <w:t xml:space="preserve">   Общий объем финансирования подпрограммы составляет (в ценах соответствующих лет) 0 рублей (по направлению "прочие нужды"), в том числе:</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color w:val="000000"/>
          <w:spacing w:val="2"/>
          <w:sz w:val="24"/>
          <w:szCs w:val="24"/>
          <w:lang w:eastAsia="ru-RU"/>
        </w:rPr>
        <w:t>за счет средств областного бюджета (субсидии) 0 рублей;</w:t>
      </w:r>
      <w:r w:rsidRPr="008E6CD4">
        <w:rPr>
          <w:rFonts w:ascii="Arial" w:eastAsia="Times New Roman" w:hAnsi="Arial" w:cs="Arial"/>
          <w:color w:val="000000"/>
          <w:spacing w:val="2"/>
          <w:sz w:val="24"/>
          <w:szCs w:val="24"/>
          <w:lang w:eastAsia="ru-RU"/>
        </w:rPr>
        <w:br/>
        <w:t>за  счет средств местных бюджетов - 0  рублей.</w:t>
      </w:r>
    </w:p>
    <w:p w:rsidR="00685C8B" w:rsidRPr="008E6CD4" w:rsidRDefault="004053E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8E6CD4">
        <w:rPr>
          <w:rFonts w:ascii="Arial" w:eastAsia="Times New Roman" w:hAnsi="Arial" w:cs="Arial"/>
          <w:color w:val="000000"/>
          <w:spacing w:val="2"/>
          <w:sz w:val="24"/>
          <w:szCs w:val="24"/>
          <w:lang w:eastAsia="ru-RU"/>
        </w:rPr>
        <w:t>Контроль за использованием средств, предусмотренных на реализацию            Программы, осуществляется в соответствии с законодательством Российской Федерации.</w:t>
      </w:r>
    </w:p>
    <w:p w:rsidR="00685C8B" w:rsidRPr="008E6CD4" w:rsidRDefault="004053EC">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8E6CD4">
        <w:rPr>
          <w:rFonts w:ascii="Arial" w:eastAsia="Times New Roman" w:hAnsi="Arial" w:cs="Arial"/>
          <w:spacing w:val="2"/>
          <w:sz w:val="24"/>
          <w:szCs w:val="24"/>
          <w:lang w:eastAsia="ru-RU"/>
        </w:rPr>
        <w:t>VI. Оценка социально-экономической и экологической эффективности реализации Программы</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br/>
        <w:t xml:space="preserve">     Реализация подпрограммы позволит к концу 2024 года значительно улучшить состояние воинских захоронений, расположенных на территории МО «Город Льгов» Курской области, укрепить статус воинских захоронений, обеспечить сохранение органами местного самоуправления восстановленных воинских захоронений в хорошем состоянии на протяжении длительного времени.</w:t>
      </w:r>
      <w:r w:rsidRPr="008E6CD4">
        <w:rPr>
          <w:rFonts w:ascii="Arial" w:eastAsia="Times New Roman" w:hAnsi="Arial" w:cs="Arial"/>
          <w:spacing w:val="2"/>
          <w:sz w:val="24"/>
          <w:szCs w:val="24"/>
          <w:lang w:eastAsia="ru-RU"/>
        </w:rPr>
        <w:br/>
        <w:t xml:space="preserve">     Реализация Программы не предполагает возникновения экологических последствий.</w:t>
      </w:r>
      <w:r w:rsidRPr="008E6CD4">
        <w:rPr>
          <w:rFonts w:ascii="Arial" w:eastAsia="Times New Roman" w:hAnsi="Arial" w:cs="Arial"/>
          <w:spacing w:val="2"/>
          <w:sz w:val="24"/>
          <w:szCs w:val="24"/>
          <w:lang w:eastAsia="ru-RU"/>
        </w:rPr>
        <w:br/>
        <w:t xml:space="preserve">     Совокупный эффект от реализации мероприятий Программы можно рассматривать как сочетание воспитательного, экономического и социального эффектов.</w:t>
      </w:r>
    </w:p>
    <w:p w:rsidR="00685C8B" w:rsidRPr="008E6CD4" w:rsidRDefault="004053EC">
      <w:pPr>
        <w:shd w:val="clear" w:color="auto" w:fill="FFFFFF"/>
        <w:spacing w:after="0" w:line="315" w:lineRule="atLeast"/>
        <w:jc w:val="both"/>
        <w:textAlignment w:val="baseline"/>
        <w:rPr>
          <w:rFonts w:ascii="Arial" w:hAnsi="Arial" w:cs="Arial"/>
          <w:sz w:val="24"/>
          <w:szCs w:val="24"/>
        </w:rPr>
      </w:pPr>
      <w:r w:rsidRPr="008E6CD4">
        <w:rPr>
          <w:rFonts w:ascii="Arial" w:eastAsia="Times New Roman" w:hAnsi="Arial" w:cs="Arial"/>
          <w:spacing w:val="2"/>
          <w:sz w:val="24"/>
          <w:szCs w:val="24"/>
          <w:lang w:eastAsia="ru-RU"/>
        </w:rPr>
        <w:t xml:space="preserve">Воспитательный эффект предусматривает формирование уважительного отношения граждан к памяти погибших при защите Отечества, чувства гордости за свою отчизну, а также упрочение статуса России как великой культурной державы, имеющей </w:t>
      </w:r>
      <w:r w:rsidRPr="008E6CD4">
        <w:rPr>
          <w:rFonts w:ascii="Arial" w:eastAsia="Times New Roman" w:hAnsi="Arial" w:cs="Arial"/>
          <w:spacing w:val="2"/>
          <w:sz w:val="24"/>
          <w:szCs w:val="24"/>
          <w:lang w:eastAsia="ru-RU"/>
        </w:rPr>
        <w:lastRenderedPageBreak/>
        <w:t>героическое историческое наследие.</w:t>
      </w:r>
      <w:r w:rsidRPr="008E6CD4">
        <w:rPr>
          <w:rFonts w:ascii="Arial" w:eastAsia="Times New Roman" w:hAnsi="Arial" w:cs="Arial"/>
          <w:spacing w:val="2"/>
          <w:sz w:val="24"/>
          <w:szCs w:val="24"/>
          <w:lang w:eastAsia="ru-RU"/>
        </w:rPr>
        <w:br/>
        <w:t xml:space="preserve">    Экономический эффект возникает в результате своевременного выполнения мероприятий Программы, после которых не потребуются государственные расходы на первоочередные мероприятия по обустройству и восстановлению воинских захоронений в течение следующих 20 - 25 лет.</w:t>
      </w:r>
      <w:r w:rsidRPr="008E6CD4">
        <w:rPr>
          <w:rFonts w:ascii="Arial" w:eastAsia="Times New Roman" w:hAnsi="Arial" w:cs="Arial"/>
          <w:spacing w:val="2"/>
          <w:sz w:val="24"/>
          <w:szCs w:val="24"/>
          <w:lang w:eastAsia="ru-RU"/>
        </w:rPr>
        <w:br/>
        <w:t xml:space="preserve">    Социальный эффект проявится в воспитании патриотизма у граждан Российской Федерации, особенно у подрастающего поколения и подготовке их к достойному и самоотверженному служению обществу и государству, к выполнению обязанностей по защите Отечества.</w:t>
      </w:r>
      <w:r w:rsidRPr="008E6CD4">
        <w:rPr>
          <w:rFonts w:ascii="Arial" w:eastAsia="Times New Roman" w:hAnsi="Arial" w:cs="Arial"/>
          <w:spacing w:val="2"/>
          <w:sz w:val="24"/>
          <w:szCs w:val="24"/>
          <w:lang w:eastAsia="ru-RU"/>
        </w:rPr>
        <w:br/>
        <w:t xml:space="preserve">    Оценка результативности Программы осуществляется путем сравнения значений показателей в год окончания ее реализации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685C8B" w:rsidRPr="008E6CD4" w:rsidRDefault="00685C8B">
      <w:pPr>
        <w:shd w:val="clear" w:color="auto" w:fill="FFFFFF"/>
        <w:spacing w:after="0" w:line="315" w:lineRule="atLeast"/>
        <w:jc w:val="both"/>
        <w:textAlignment w:val="baseline"/>
        <w:rPr>
          <w:rFonts w:ascii="Arial" w:eastAsia="Times New Roman" w:hAnsi="Arial" w:cs="Arial"/>
          <w:spacing w:val="2"/>
          <w:sz w:val="24"/>
          <w:szCs w:val="24"/>
          <w:lang w:eastAsia="ru-RU"/>
        </w:rPr>
      </w:pPr>
    </w:p>
    <w:tbl>
      <w:tblPr>
        <w:tblW w:w="10033"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394"/>
        <w:gridCol w:w="4196"/>
        <w:gridCol w:w="3412"/>
        <w:gridCol w:w="2031"/>
      </w:tblGrid>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Наименование объекта</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Виды работ</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spacing w:val="2"/>
                <w:kern w:val="2"/>
                <w:sz w:val="24"/>
                <w:szCs w:val="24"/>
                <w:lang w:eastAsia="ru-RU"/>
              </w:rPr>
              <w:t>Финансирование</w:t>
            </w: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pStyle w:val="ab"/>
              <w:rPr>
                <w:rFonts w:ascii="Arial" w:hAnsi="Arial" w:cs="Arial"/>
                <w:sz w:val="24"/>
                <w:szCs w:val="24"/>
              </w:rPr>
            </w:pPr>
            <w:r w:rsidRPr="008E6CD4">
              <w:rPr>
                <w:rFonts w:ascii="Arial" w:hAnsi="Arial" w:cs="Arial"/>
                <w:sz w:val="24"/>
                <w:szCs w:val="24"/>
              </w:rPr>
              <w:t>1.</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 Мемориальный объект. «Братская могила воинов Советской Армии, погибших в марте 1943 года. Захоронено 109 человек, установлено фамилий на 106 человек. Скульптура установлена в 1968 году». </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Федеральное — 0 руб.</w:t>
            </w:r>
          </w:p>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spacing w:val="2"/>
                <w:kern w:val="2"/>
                <w:sz w:val="24"/>
                <w:szCs w:val="24"/>
                <w:lang w:eastAsia="ru-RU"/>
              </w:rPr>
              <w:t>Областное — 0 руб.</w:t>
            </w:r>
          </w:p>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spacing w:val="2"/>
                <w:kern w:val="2"/>
                <w:sz w:val="24"/>
                <w:szCs w:val="24"/>
                <w:lang w:eastAsia="ru-RU"/>
              </w:rPr>
              <w:t>местное — 0 руб.</w:t>
            </w: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2</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Мемориальный объект. «Братская могила воинов Советской Армии, погибших в период Великой Отечественной войны».</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t>3</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Мемориальный объект. «Братская могила воинов Советской Армии, погибших в период Великой Отечественной войны».</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t>4</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Мемориальный объект. «Братская могила воинов Советской Армии, погибших в марте 1943 года. Захоронено 83 человека, установлено фамилий на 38 человек. Скульптура установлена в 1968 году».</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t>5</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Мемориальный объект. «Братская могила воинов Советской Армии, погибших в 1943 году».</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t>6</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 Мемориальный объект. «Братская </w:t>
            </w:r>
            <w:r w:rsidRPr="008E6CD4">
              <w:rPr>
                <w:rFonts w:ascii="Arial" w:eastAsia="Times New Roman" w:hAnsi="Arial" w:cs="Arial"/>
                <w:color w:val="000000"/>
                <w:spacing w:val="2"/>
                <w:kern w:val="2"/>
                <w:sz w:val="24"/>
                <w:szCs w:val="24"/>
                <w:lang w:eastAsia="ru-RU"/>
              </w:rPr>
              <w:lastRenderedPageBreak/>
              <w:t>могила воинов Советской Армии, погибших в период Великой Отечественной войны. Захоронено                               и установлено фамилий на 17 человек. Скульптура установлена в 1968 году».</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lastRenderedPageBreak/>
              <w:t xml:space="preserve">Реставрация памятников, </w:t>
            </w:r>
            <w:r w:rsidRPr="008E6CD4">
              <w:rPr>
                <w:rFonts w:ascii="Arial" w:eastAsia="Times New Roman" w:hAnsi="Arial" w:cs="Arial"/>
                <w:color w:val="000000"/>
                <w:spacing w:val="2"/>
                <w:kern w:val="2"/>
                <w:sz w:val="24"/>
                <w:szCs w:val="24"/>
                <w:lang w:eastAsia="ru-RU"/>
              </w:rPr>
              <w:lastRenderedPageBreak/>
              <w:t xml:space="preserve">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lastRenderedPageBreak/>
              <w:t>7</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Одиночная могила полковника </w:t>
            </w:r>
            <w:proofErr w:type="spellStart"/>
            <w:r w:rsidRPr="008E6CD4">
              <w:rPr>
                <w:rFonts w:ascii="Arial" w:eastAsia="Times New Roman" w:hAnsi="Arial" w:cs="Arial"/>
                <w:color w:val="000000"/>
                <w:spacing w:val="2"/>
                <w:kern w:val="2"/>
                <w:sz w:val="24"/>
                <w:szCs w:val="24"/>
                <w:lang w:eastAsia="ru-RU"/>
              </w:rPr>
              <w:t>Седенкова</w:t>
            </w:r>
            <w:proofErr w:type="spellEnd"/>
            <w:r w:rsidRPr="008E6CD4">
              <w:rPr>
                <w:rFonts w:ascii="Arial" w:eastAsia="Times New Roman" w:hAnsi="Arial" w:cs="Arial"/>
                <w:color w:val="000000"/>
                <w:spacing w:val="2"/>
                <w:kern w:val="2"/>
                <w:sz w:val="24"/>
                <w:szCs w:val="24"/>
                <w:lang w:eastAsia="ru-RU"/>
              </w:rPr>
              <w:t xml:space="preserve"> А.Г., погибшего в июне           1943 года.</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r w:rsidR="00685C8B" w:rsidRPr="008E6CD4">
        <w:tc>
          <w:tcPr>
            <w:tcW w:w="396"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textAlignment w:val="baseline"/>
              <w:rPr>
                <w:rFonts w:ascii="Arial" w:eastAsia="Times New Roman" w:hAnsi="Arial" w:cs="Arial"/>
                <w:kern w:val="2"/>
                <w:sz w:val="24"/>
                <w:szCs w:val="24"/>
                <w:lang w:eastAsia="ru-RU"/>
              </w:rPr>
            </w:pPr>
            <w:r w:rsidRPr="008E6CD4">
              <w:rPr>
                <w:rFonts w:ascii="Arial" w:eastAsia="Times New Roman" w:hAnsi="Arial" w:cs="Arial"/>
                <w:color w:val="000000"/>
                <w:kern w:val="2"/>
                <w:sz w:val="24"/>
                <w:szCs w:val="24"/>
                <w:lang w:eastAsia="ru-RU"/>
              </w:rPr>
              <w:t>8</w:t>
            </w:r>
          </w:p>
        </w:tc>
        <w:tc>
          <w:tcPr>
            <w:tcW w:w="4424" w:type="dxa"/>
            <w:tcBorders>
              <w:top w:val="single" w:sz="2" w:space="0" w:color="000000"/>
              <w:left w:val="single" w:sz="2" w:space="0" w:color="000000"/>
              <w:bottom w:val="single" w:sz="2" w:space="0" w:color="000000"/>
            </w:tcBorders>
            <w:shd w:val="clear" w:color="auto" w:fill="auto"/>
          </w:tcPr>
          <w:p w:rsidR="00685C8B" w:rsidRPr="008E6CD4" w:rsidRDefault="004053EC">
            <w:pPr>
              <w:shd w:val="clear" w:color="auto" w:fill="FFFFFF"/>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Одиночная могила старшего сержанта Федорова А.П., погибшего в период Великой Отечественной войны.</w:t>
            </w:r>
          </w:p>
        </w:tc>
        <w:tc>
          <w:tcPr>
            <w:tcW w:w="3568" w:type="dxa"/>
            <w:tcBorders>
              <w:top w:val="single" w:sz="2" w:space="0" w:color="000000"/>
              <w:left w:val="single" w:sz="2" w:space="0" w:color="000000"/>
              <w:bottom w:val="single" w:sz="2" w:space="0" w:color="000000"/>
            </w:tcBorders>
            <w:shd w:val="clear" w:color="auto" w:fill="auto"/>
          </w:tcPr>
          <w:p w:rsidR="00685C8B" w:rsidRPr="008E6CD4" w:rsidRDefault="004053EC">
            <w:pPr>
              <w:spacing w:after="0" w:line="315" w:lineRule="atLeast"/>
              <w:jc w:val="both"/>
              <w:textAlignment w:val="baseline"/>
              <w:rPr>
                <w:rFonts w:ascii="Arial" w:hAnsi="Arial" w:cs="Arial"/>
                <w:kern w:val="2"/>
                <w:sz w:val="24"/>
                <w:szCs w:val="24"/>
              </w:rPr>
            </w:pPr>
            <w:r w:rsidRPr="008E6CD4">
              <w:rPr>
                <w:rFonts w:ascii="Arial" w:eastAsia="Times New Roman" w:hAnsi="Arial" w:cs="Arial"/>
                <w:color w:val="000000"/>
                <w:spacing w:val="2"/>
                <w:kern w:val="2"/>
                <w:sz w:val="24"/>
                <w:szCs w:val="24"/>
                <w:lang w:eastAsia="ru-RU"/>
              </w:rPr>
              <w:t xml:space="preserve">Реставрация памятников, замена табличек, установка мемориальных знаков, замена плитки, замена ограждения  </w:t>
            </w:r>
          </w:p>
        </w:tc>
        <w:tc>
          <w:tcPr>
            <w:tcW w:w="1644" w:type="dxa"/>
            <w:vMerge/>
            <w:tcBorders>
              <w:top w:val="single" w:sz="2" w:space="0" w:color="000000"/>
              <w:left w:val="single" w:sz="2" w:space="0" w:color="000000"/>
              <w:bottom w:val="single" w:sz="2" w:space="0" w:color="000000"/>
              <w:right w:val="single" w:sz="2" w:space="0" w:color="000000"/>
            </w:tcBorders>
            <w:shd w:val="clear" w:color="auto" w:fill="auto"/>
          </w:tcPr>
          <w:p w:rsidR="00685C8B" w:rsidRPr="008E6CD4" w:rsidRDefault="00685C8B">
            <w:pPr>
              <w:pStyle w:val="ab"/>
              <w:rPr>
                <w:rFonts w:ascii="Arial" w:hAnsi="Arial" w:cs="Arial"/>
                <w:sz w:val="24"/>
                <w:szCs w:val="24"/>
              </w:rPr>
            </w:pPr>
          </w:p>
        </w:tc>
      </w:tr>
    </w:tbl>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tbl>
      <w:tblPr>
        <w:tblStyle w:val="ad"/>
        <w:tblW w:w="9537" w:type="dxa"/>
        <w:tblInd w:w="31" w:type="dxa"/>
        <w:tblLook w:val="04A0"/>
      </w:tblPr>
      <w:tblGrid>
        <w:gridCol w:w="451"/>
        <w:gridCol w:w="3470"/>
        <w:gridCol w:w="3590"/>
        <w:gridCol w:w="2026"/>
      </w:tblGrid>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spacing w:val="2"/>
                <w:kern w:val="2"/>
                <w:sz w:val="24"/>
                <w:szCs w:val="24"/>
                <w:lang w:eastAsia="ru-RU"/>
              </w:rPr>
            </w:pPr>
          </w:p>
        </w:tc>
        <w:tc>
          <w:tcPr>
            <w:tcW w:w="347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kern w:val="2"/>
                <w:sz w:val="24"/>
                <w:szCs w:val="24"/>
                <w:lang w:eastAsia="ru-RU"/>
              </w:rPr>
            </w:pPr>
          </w:p>
        </w:tc>
        <w:tc>
          <w:tcPr>
            <w:tcW w:w="359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kern w:val="2"/>
                <w:sz w:val="24"/>
                <w:szCs w:val="24"/>
                <w:lang w:eastAsia="ru-RU"/>
              </w:rPr>
            </w:pPr>
          </w:p>
        </w:tc>
        <w:tc>
          <w:tcPr>
            <w:tcW w:w="2026"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spacing w:val="2"/>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kern w:val="2"/>
                <w:sz w:val="24"/>
                <w:szCs w:val="24"/>
                <w:lang w:eastAsia="ru-RU"/>
              </w:rPr>
            </w:pPr>
          </w:p>
        </w:tc>
        <w:tc>
          <w:tcPr>
            <w:tcW w:w="2026" w:type="dxa"/>
            <w:vMerge w:val="restart"/>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spacing w:val="2"/>
                <w:sz w:val="24"/>
                <w:szCs w:val="24"/>
                <w:lang w:eastAsia="ru-RU"/>
              </w:rPr>
            </w:pPr>
          </w:p>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2026" w:type="dxa"/>
            <w:vMerge w:val="restart"/>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spacing w:val="2"/>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r w:rsidR="00685C8B" w:rsidRPr="008E6CD4">
        <w:tc>
          <w:tcPr>
            <w:tcW w:w="450" w:type="dxa"/>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color w:val="000000"/>
                <w:kern w:val="2"/>
                <w:sz w:val="24"/>
                <w:szCs w:val="24"/>
                <w:lang w:eastAsia="ru-RU"/>
              </w:rPr>
            </w:pPr>
          </w:p>
        </w:tc>
        <w:tc>
          <w:tcPr>
            <w:tcW w:w="3470" w:type="dxa"/>
            <w:shd w:val="clear" w:color="auto" w:fill="auto"/>
          </w:tcPr>
          <w:p w:rsidR="00685C8B" w:rsidRPr="008E6CD4" w:rsidRDefault="00685C8B">
            <w:pPr>
              <w:shd w:val="clear" w:color="auto" w:fill="FFFFFF"/>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3590" w:type="dxa"/>
            <w:shd w:val="clear" w:color="auto" w:fill="auto"/>
          </w:tcPr>
          <w:p w:rsidR="00685C8B" w:rsidRPr="008E6CD4" w:rsidRDefault="00685C8B">
            <w:pPr>
              <w:spacing w:after="0" w:line="315" w:lineRule="atLeast"/>
              <w:jc w:val="both"/>
              <w:textAlignment w:val="baseline"/>
              <w:rPr>
                <w:rFonts w:ascii="Times New Roman" w:eastAsia="Times New Roman" w:hAnsi="Times New Roman" w:cs="Times New Roman"/>
                <w:b/>
                <w:bCs/>
                <w:color w:val="000000"/>
                <w:kern w:val="2"/>
                <w:sz w:val="24"/>
                <w:szCs w:val="24"/>
                <w:lang w:eastAsia="ru-RU"/>
              </w:rPr>
            </w:pPr>
          </w:p>
        </w:tc>
        <w:tc>
          <w:tcPr>
            <w:tcW w:w="2026" w:type="dxa"/>
            <w:vMerge/>
            <w:shd w:val="clear" w:color="auto" w:fill="auto"/>
          </w:tcPr>
          <w:p w:rsidR="00685C8B" w:rsidRPr="008E6CD4" w:rsidRDefault="00685C8B">
            <w:pPr>
              <w:spacing w:after="0" w:line="315" w:lineRule="atLeast"/>
              <w:textAlignment w:val="baseline"/>
              <w:rPr>
                <w:rFonts w:ascii="Times New Roman" w:eastAsia="Times New Roman" w:hAnsi="Times New Roman" w:cs="Times New Roman"/>
                <w:b/>
                <w:bCs/>
                <w:spacing w:val="2"/>
                <w:kern w:val="2"/>
                <w:sz w:val="24"/>
                <w:szCs w:val="24"/>
                <w:lang w:eastAsia="ru-RU"/>
              </w:rPr>
            </w:pPr>
          </w:p>
        </w:tc>
      </w:tr>
    </w:tbl>
    <w:p w:rsidR="00685C8B" w:rsidRPr="008E6CD4" w:rsidRDefault="00685C8B">
      <w:pPr>
        <w:shd w:val="clear" w:color="auto" w:fill="FFFFFF"/>
        <w:spacing w:after="0" w:line="315" w:lineRule="atLeast"/>
        <w:textAlignment w:val="baseline"/>
        <w:rPr>
          <w:sz w:val="24"/>
          <w:szCs w:val="24"/>
        </w:rPr>
      </w:pPr>
    </w:p>
    <w:sectPr w:rsidR="00685C8B" w:rsidRPr="008E6CD4" w:rsidSect="00685C8B">
      <w:pgSz w:w="11906" w:h="16838"/>
      <w:pgMar w:top="720" w:right="907" w:bottom="539" w:left="966" w:header="0" w:footer="0" w:gutter="0"/>
      <w:cols w:space="720"/>
      <w:formProt w:val="0"/>
      <w:titlePg/>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522A"/>
    <w:multiLevelType w:val="multilevel"/>
    <w:tmpl w:val="29B8E612"/>
    <w:lvl w:ilvl="0">
      <w:start w:val="1"/>
      <w:numFmt w:val="none"/>
      <w:suff w:val="nothing"/>
      <w:lvlText w:val=""/>
      <w:lvlJc w:val="left"/>
      <w:pPr>
        <w:ind w:left="0" w:firstLine="0"/>
      </w:pPr>
      <w:rPr>
        <w:rFonts w:ascii="Arial" w:eastAsia="Times New Roman" w:hAnsi="Arial" w:cs="Arial"/>
        <w:b/>
        <w:spacing w:val="-9"/>
        <w:sz w:val="28"/>
        <w:szCs w:val="32"/>
        <w:lang w:val="ru-RU"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rPr>
        <w:rFonts w:cs="Arial"/>
        <w:b/>
        <w:sz w:val="26"/>
        <w:szCs w:val="28"/>
      </w:rPr>
    </w:lvl>
  </w:abstractNum>
  <w:abstractNum w:abstractNumId="1">
    <w:nsid w:val="6D5E0FA8"/>
    <w:multiLevelType w:val="multilevel"/>
    <w:tmpl w:val="A8E85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85C8B"/>
    <w:rsid w:val="004053EC"/>
    <w:rsid w:val="00685C8B"/>
    <w:rsid w:val="008E6CD4"/>
    <w:rsid w:val="00D91F0E"/>
    <w:rsid w:val="00E81D2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8B"/>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685C8B"/>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customStyle="1" w:styleId="Heading2">
    <w:name w:val="Heading 2"/>
    <w:basedOn w:val="a"/>
    <w:next w:val="a"/>
    <w:link w:val="10"/>
    <w:uiPriority w:val="9"/>
    <w:qFormat/>
    <w:rsid w:val="00685C8B"/>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Heading3">
    <w:name w:val="Heading 3"/>
    <w:basedOn w:val="a"/>
    <w:next w:val="a"/>
    <w:link w:val="2"/>
    <w:uiPriority w:val="9"/>
    <w:qFormat/>
    <w:rsid w:val="00685C8B"/>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styleId="a3">
    <w:name w:val="FollowedHyperlink"/>
    <w:basedOn w:val="a0"/>
    <w:uiPriority w:val="99"/>
    <w:semiHidden/>
    <w:unhideWhenUsed/>
    <w:qFormat/>
    <w:rsid w:val="00685C8B"/>
    <w:rPr>
      <w:color w:val="800080"/>
      <w:u w:val="single"/>
    </w:rPr>
  </w:style>
  <w:style w:type="character" w:customStyle="1" w:styleId="-">
    <w:name w:val="Интернет-ссылка"/>
    <w:basedOn w:val="a0"/>
    <w:uiPriority w:val="99"/>
    <w:semiHidden/>
    <w:unhideWhenUsed/>
    <w:qFormat/>
    <w:rsid w:val="00685C8B"/>
    <w:rPr>
      <w:color w:val="0000FF"/>
      <w:u w:val="single"/>
    </w:rPr>
  </w:style>
  <w:style w:type="character" w:customStyle="1" w:styleId="10">
    <w:name w:val="Заголовок 1 Знак"/>
    <w:basedOn w:val="a0"/>
    <w:link w:val="Heading2"/>
    <w:uiPriority w:val="9"/>
    <w:qFormat/>
    <w:rsid w:val="00685C8B"/>
    <w:rPr>
      <w:rFonts w:ascii="Times New Roman" w:eastAsia="Times New Roman" w:hAnsi="Times New Roman" w:cs="Times New Roman"/>
      <w:b/>
      <w:bCs/>
      <w:kern w:val="2"/>
      <w:sz w:val="48"/>
      <w:szCs w:val="48"/>
      <w:lang w:eastAsia="ru-RU"/>
    </w:rPr>
  </w:style>
  <w:style w:type="character" w:customStyle="1" w:styleId="2">
    <w:name w:val="Заголовок 2 Знак"/>
    <w:basedOn w:val="a0"/>
    <w:link w:val="Heading3"/>
    <w:uiPriority w:val="9"/>
    <w:qFormat/>
    <w:rsid w:val="00685C8B"/>
    <w:rPr>
      <w:rFonts w:ascii="Times New Roman" w:eastAsia="Times New Roman" w:hAnsi="Times New Roman" w:cs="Times New Roman"/>
      <w:b/>
      <w:bCs/>
      <w:sz w:val="36"/>
      <w:szCs w:val="36"/>
      <w:lang w:eastAsia="ru-RU"/>
    </w:rPr>
  </w:style>
  <w:style w:type="character" w:customStyle="1" w:styleId="3">
    <w:name w:val="Заголовок 3 Знак"/>
    <w:basedOn w:val="a0"/>
    <w:uiPriority w:val="9"/>
    <w:qFormat/>
    <w:rsid w:val="00685C8B"/>
    <w:rPr>
      <w:rFonts w:ascii="Times New Roman" w:eastAsia="Times New Roman" w:hAnsi="Times New Roman" w:cs="Times New Roman"/>
      <w:b/>
      <w:bCs/>
      <w:sz w:val="27"/>
      <w:szCs w:val="27"/>
      <w:lang w:eastAsia="ru-RU"/>
    </w:rPr>
  </w:style>
  <w:style w:type="character" w:customStyle="1" w:styleId="a4">
    <w:name w:val="Текст выноски Знак"/>
    <w:basedOn w:val="a0"/>
    <w:uiPriority w:val="99"/>
    <w:semiHidden/>
    <w:qFormat/>
    <w:rsid w:val="00685C8B"/>
    <w:rPr>
      <w:rFonts w:ascii="Tahoma" w:hAnsi="Tahoma" w:cs="Tahoma"/>
      <w:sz w:val="16"/>
      <w:szCs w:val="16"/>
    </w:rPr>
  </w:style>
  <w:style w:type="character" w:customStyle="1" w:styleId="ListLabel1">
    <w:name w:val="ListLabel 1"/>
    <w:qFormat/>
    <w:rsid w:val="00685C8B"/>
    <w:rPr>
      <w:rFonts w:ascii="Times New Roman" w:eastAsia="Times New Roman" w:hAnsi="Times New Roman" w:cs="Times New Roman"/>
      <w:sz w:val="28"/>
      <w:szCs w:val="28"/>
      <w:u w:val="single"/>
      <w:lang w:eastAsia="ru-RU"/>
    </w:rPr>
  </w:style>
  <w:style w:type="character" w:customStyle="1" w:styleId="ListLabel2">
    <w:name w:val="ListLabel 2"/>
    <w:qFormat/>
    <w:rsid w:val="00685C8B"/>
    <w:rPr>
      <w:rFonts w:ascii="Times New Roman" w:eastAsia="Times New Roman" w:hAnsi="Times New Roman" w:cs="Times New Roman"/>
      <w:spacing w:val="2"/>
      <w:sz w:val="28"/>
      <w:szCs w:val="28"/>
      <w:u w:val="single"/>
      <w:lang w:eastAsia="ru-RU"/>
    </w:rPr>
  </w:style>
  <w:style w:type="character" w:customStyle="1" w:styleId="WW8Num7z0">
    <w:name w:val="WW8Num7z0"/>
    <w:qFormat/>
    <w:rsid w:val="00685C8B"/>
    <w:rPr>
      <w:rFonts w:ascii="Arial" w:eastAsia="Times New Roman" w:hAnsi="Arial" w:cs="Arial"/>
      <w:b/>
      <w:spacing w:val="-9"/>
      <w:sz w:val="26"/>
      <w:szCs w:val="32"/>
      <w:lang w:val="ru-RU" w:eastAsia="ru-RU"/>
    </w:rPr>
  </w:style>
  <w:style w:type="character" w:customStyle="1" w:styleId="WW8Num7z1">
    <w:name w:val="WW8Num7z1"/>
    <w:qFormat/>
    <w:rsid w:val="00685C8B"/>
  </w:style>
  <w:style w:type="character" w:customStyle="1" w:styleId="WW8Num7z2">
    <w:name w:val="WW8Num7z2"/>
    <w:qFormat/>
    <w:rsid w:val="00685C8B"/>
  </w:style>
  <w:style w:type="character" w:customStyle="1" w:styleId="WW8Num7z3">
    <w:name w:val="WW8Num7z3"/>
    <w:qFormat/>
    <w:rsid w:val="00685C8B"/>
  </w:style>
  <w:style w:type="character" w:customStyle="1" w:styleId="WW8Num7z4">
    <w:name w:val="WW8Num7z4"/>
    <w:qFormat/>
    <w:rsid w:val="00685C8B"/>
  </w:style>
  <w:style w:type="character" w:customStyle="1" w:styleId="WW8Num7z5">
    <w:name w:val="WW8Num7z5"/>
    <w:qFormat/>
    <w:rsid w:val="00685C8B"/>
  </w:style>
  <w:style w:type="character" w:customStyle="1" w:styleId="WW8Num7z6">
    <w:name w:val="WW8Num7z6"/>
    <w:qFormat/>
    <w:rsid w:val="00685C8B"/>
  </w:style>
  <w:style w:type="character" w:customStyle="1" w:styleId="WW8Num7z7">
    <w:name w:val="WW8Num7z7"/>
    <w:qFormat/>
    <w:rsid w:val="00685C8B"/>
  </w:style>
  <w:style w:type="character" w:customStyle="1" w:styleId="WW8Num7z8">
    <w:name w:val="WW8Num7z8"/>
    <w:qFormat/>
    <w:rsid w:val="00685C8B"/>
    <w:rPr>
      <w:rFonts w:ascii="Arial" w:hAnsi="Arial" w:cs="Arial"/>
      <w:b/>
      <w:sz w:val="26"/>
      <w:szCs w:val="28"/>
    </w:rPr>
  </w:style>
  <w:style w:type="character" w:customStyle="1" w:styleId="ListLabel3">
    <w:name w:val="ListLabel 3"/>
    <w:qFormat/>
    <w:rsid w:val="00685C8B"/>
    <w:rPr>
      <w:rFonts w:ascii="Arial" w:eastAsia="Times New Roman" w:hAnsi="Arial" w:cs="Arial"/>
      <w:b/>
      <w:spacing w:val="-9"/>
      <w:sz w:val="28"/>
      <w:szCs w:val="32"/>
      <w:lang w:val="ru-RU" w:eastAsia="ru-RU"/>
    </w:rPr>
  </w:style>
  <w:style w:type="character" w:customStyle="1" w:styleId="ListLabel4">
    <w:name w:val="ListLabel 4"/>
    <w:qFormat/>
    <w:rsid w:val="00685C8B"/>
    <w:rPr>
      <w:rFonts w:cs="Arial"/>
      <w:b/>
      <w:sz w:val="26"/>
      <w:szCs w:val="28"/>
    </w:rPr>
  </w:style>
  <w:style w:type="character" w:customStyle="1" w:styleId="ListLabel5">
    <w:name w:val="ListLabel 5"/>
    <w:qFormat/>
    <w:rsid w:val="00685C8B"/>
    <w:rPr>
      <w:rFonts w:ascii="Times New Roman" w:eastAsia="Times New Roman" w:hAnsi="Times New Roman" w:cs="Times New Roman"/>
      <w:sz w:val="28"/>
      <w:szCs w:val="28"/>
      <w:u w:val="single"/>
      <w:lang w:eastAsia="ru-RU"/>
    </w:rPr>
  </w:style>
  <w:style w:type="character" w:customStyle="1" w:styleId="ListLabel6">
    <w:name w:val="ListLabel 6"/>
    <w:qFormat/>
    <w:rsid w:val="00685C8B"/>
    <w:rPr>
      <w:rFonts w:ascii="Times New Roman" w:eastAsia="Times New Roman" w:hAnsi="Times New Roman" w:cs="Times New Roman"/>
      <w:spacing w:val="2"/>
      <w:sz w:val="28"/>
      <w:szCs w:val="28"/>
      <w:u w:val="single"/>
      <w:lang w:eastAsia="ru-RU"/>
    </w:rPr>
  </w:style>
  <w:style w:type="character" w:customStyle="1" w:styleId="ListLabel7">
    <w:name w:val="ListLabel 7"/>
    <w:qFormat/>
    <w:rsid w:val="00685C8B"/>
    <w:rPr>
      <w:rFonts w:ascii="Arial" w:eastAsia="Times New Roman" w:hAnsi="Arial" w:cs="Arial"/>
      <w:b/>
      <w:spacing w:val="-9"/>
      <w:sz w:val="28"/>
      <w:szCs w:val="32"/>
      <w:lang w:val="ru-RU" w:eastAsia="ru-RU"/>
    </w:rPr>
  </w:style>
  <w:style w:type="character" w:customStyle="1" w:styleId="ListLabel8">
    <w:name w:val="ListLabel 8"/>
    <w:qFormat/>
    <w:rsid w:val="00685C8B"/>
    <w:rPr>
      <w:rFonts w:cs="Arial"/>
      <w:b/>
      <w:sz w:val="26"/>
      <w:szCs w:val="28"/>
    </w:rPr>
  </w:style>
  <w:style w:type="character" w:customStyle="1" w:styleId="ListLabel9">
    <w:name w:val="ListLabel 9"/>
    <w:qFormat/>
    <w:rsid w:val="00685C8B"/>
    <w:rPr>
      <w:rFonts w:ascii="Times New Roman" w:eastAsia="Times New Roman" w:hAnsi="Times New Roman" w:cs="Times New Roman"/>
      <w:sz w:val="28"/>
      <w:szCs w:val="28"/>
      <w:u w:val="single"/>
      <w:lang w:eastAsia="ru-RU"/>
    </w:rPr>
  </w:style>
  <w:style w:type="character" w:customStyle="1" w:styleId="ListLabel10">
    <w:name w:val="ListLabel 10"/>
    <w:qFormat/>
    <w:rsid w:val="00685C8B"/>
    <w:rPr>
      <w:rFonts w:ascii="Times New Roman" w:eastAsia="Times New Roman" w:hAnsi="Times New Roman" w:cs="Times New Roman"/>
      <w:spacing w:val="2"/>
      <w:sz w:val="28"/>
      <w:szCs w:val="28"/>
      <w:u w:val="single"/>
      <w:lang w:eastAsia="ru-RU"/>
    </w:rPr>
  </w:style>
  <w:style w:type="paragraph" w:customStyle="1" w:styleId="a5">
    <w:name w:val="Заголовок"/>
    <w:basedOn w:val="a"/>
    <w:next w:val="a6"/>
    <w:qFormat/>
    <w:rsid w:val="00685C8B"/>
    <w:pPr>
      <w:keepNext/>
      <w:spacing w:before="240" w:after="120"/>
    </w:pPr>
    <w:rPr>
      <w:rFonts w:ascii="Liberation Sans" w:eastAsia="Microsoft YaHei" w:hAnsi="Liberation Sans" w:cs="Arial"/>
      <w:sz w:val="28"/>
      <w:szCs w:val="28"/>
    </w:rPr>
  </w:style>
  <w:style w:type="paragraph" w:styleId="a6">
    <w:name w:val="Body Text"/>
    <w:basedOn w:val="a"/>
    <w:rsid w:val="00685C8B"/>
    <w:pPr>
      <w:spacing w:after="140"/>
    </w:pPr>
  </w:style>
  <w:style w:type="paragraph" w:styleId="a7">
    <w:name w:val="List"/>
    <w:basedOn w:val="a6"/>
    <w:rsid w:val="00685C8B"/>
    <w:rPr>
      <w:rFonts w:cs="Arial"/>
    </w:rPr>
  </w:style>
  <w:style w:type="paragraph" w:customStyle="1" w:styleId="Caption">
    <w:name w:val="Caption"/>
    <w:basedOn w:val="a"/>
    <w:qFormat/>
    <w:rsid w:val="00685C8B"/>
    <w:pPr>
      <w:suppressLineNumbers/>
      <w:spacing w:before="120" w:after="120"/>
    </w:pPr>
    <w:rPr>
      <w:rFonts w:cs="Arial"/>
      <w:i/>
      <w:iCs/>
      <w:sz w:val="24"/>
      <w:szCs w:val="24"/>
    </w:rPr>
  </w:style>
  <w:style w:type="paragraph" w:styleId="a8">
    <w:name w:val="index heading"/>
    <w:basedOn w:val="a"/>
    <w:qFormat/>
    <w:rsid w:val="00685C8B"/>
    <w:pPr>
      <w:suppressLineNumbers/>
    </w:pPr>
    <w:rPr>
      <w:rFonts w:cs="Arial"/>
    </w:rPr>
  </w:style>
  <w:style w:type="paragraph" w:styleId="a9">
    <w:name w:val="Balloon Text"/>
    <w:basedOn w:val="a"/>
    <w:uiPriority w:val="99"/>
    <w:semiHidden/>
    <w:unhideWhenUsed/>
    <w:qFormat/>
    <w:rsid w:val="00685C8B"/>
    <w:pPr>
      <w:spacing w:after="0" w:line="240" w:lineRule="auto"/>
    </w:pPr>
    <w:rPr>
      <w:rFonts w:ascii="Tahoma" w:hAnsi="Tahoma" w:cs="Tahoma"/>
      <w:sz w:val="16"/>
      <w:szCs w:val="16"/>
    </w:rPr>
  </w:style>
  <w:style w:type="paragraph" w:styleId="aa">
    <w:name w:val="Normal (Web)"/>
    <w:basedOn w:val="a"/>
    <w:unhideWhenUsed/>
    <w:qFormat/>
    <w:rsid w:val="00685C8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685C8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qFormat/>
    <w:rsid w:val="00685C8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link w:val="Heading1"/>
    <w:uiPriority w:val="67"/>
    <w:qFormat/>
    <w:rsid w:val="00685C8B"/>
    <w:pPr>
      <w:widowControl w:val="0"/>
      <w:suppressAutoHyphens/>
      <w:spacing w:after="0" w:line="240" w:lineRule="auto"/>
      <w:jc w:val="center"/>
    </w:pPr>
    <w:rPr>
      <w:rFonts w:ascii="Times New Roman" w:eastAsia="Lucida Sans Unicode" w:hAnsi="Times New Roman" w:cs="Times New Roman"/>
      <w:color w:val="00000A"/>
      <w:sz w:val="32"/>
      <w:szCs w:val="20"/>
      <w:lang w:eastAsia="zh-CN" w:bidi="hi-IN"/>
    </w:rPr>
  </w:style>
  <w:style w:type="paragraph" w:customStyle="1" w:styleId="Default">
    <w:name w:val="Default"/>
    <w:qFormat/>
    <w:rsid w:val="00685C8B"/>
    <w:pPr>
      <w:suppressAutoHyphens/>
    </w:pPr>
    <w:rPr>
      <w:rFonts w:ascii="Times New Roman" w:eastAsia="Times New Roman" w:hAnsi="Times New Roman" w:cs="Times New Roman"/>
      <w:color w:val="000000"/>
      <w:sz w:val="24"/>
      <w:szCs w:val="24"/>
      <w:lang w:bidi="ar-SA"/>
    </w:rPr>
  </w:style>
  <w:style w:type="paragraph" w:customStyle="1" w:styleId="ConsPlusNormal">
    <w:name w:val="ConsPlusNormal"/>
    <w:qFormat/>
    <w:rsid w:val="00685C8B"/>
    <w:pPr>
      <w:widowControl w:val="0"/>
      <w:suppressAutoHyphens/>
      <w:ind w:firstLine="720"/>
    </w:pPr>
    <w:rPr>
      <w:rFonts w:ascii="Arial" w:eastAsia="Times New Roman" w:hAnsi="Arial" w:cs="Arial"/>
      <w:sz w:val="22"/>
      <w:lang w:bidi="ar-SA"/>
    </w:rPr>
  </w:style>
  <w:style w:type="paragraph" w:customStyle="1" w:styleId="ab">
    <w:name w:val="Содержимое таблицы"/>
    <w:basedOn w:val="a"/>
    <w:qFormat/>
    <w:rsid w:val="00685C8B"/>
    <w:pPr>
      <w:suppressLineNumbers/>
    </w:pPr>
  </w:style>
  <w:style w:type="paragraph" w:customStyle="1" w:styleId="ac">
    <w:name w:val="Заголовок таблицы"/>
    <w:basedOn w:val="ab"/>
    <w:qFormat/>
    <w:rsid w:val="00685C8B"/>
    <w:pPr>
      <w:jc w:val="center"/>
    </w:pPr>
    <w:rPr>
      <w:b/>
      <w:bCs/>
    </w:rPr>
  </w:style>
  <w:style w:type="numbering" w:customStyle="1" w:styleId="WW8Num7">
    <w:name w:val="WW8Num7"/>
    <w:qFormat/>
    <w:rsid w:val="00685C8B"/>
  </w:style>
  <w:style w:type="table" w:styleId="ad">
    <w:name w:val="Table Grid"/>
    <w:basedOn w:val="a1"/>
    <w:uiPriority w:val="59"/>
    <w:qFormat/>
    <w:rsid w:val="00685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cs.cntd.ru/document/9006240" TargetMode="External"/><Relationship Id="rId3" Type="http://schemas.openxmlformats.org/officeDocument/2006/relationships/styles" Target="styles.xml"/><Relationship Id="rId7" Type="http://schemas.openxmlformats.org/officeDocument/2006/relationships/hyperlink" Target="http://docs.cntd.ru/document/5607609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2239</Words>
  <Characters>12767</Characters>
  <Application>Microsoft Office Word</Application>
  <DocSecurity>0</DocSecurity>
  <Lines>106</Lines>
  <Paragraphs>29</Paragraphs>
  <ScaleCrop>false</ScaleCrop>
  <Company>HP</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dc:description/>
  <cp:lastModifiedBy>Aksenov</cp:lastModifiedBy>
  <cp:revision>63</cp:revision>
  <cp:lastPrinted>2020-03-03T13:47:00Z</cp:lastPrinted>
  <dcterms:created xsi:type="dcterms:W3CDTF">2020-02-06T11:14:00Z</dcterms:created>
  <dcterms:modified xsi:type="dcterms:W3CDTF">2020-03-04T10:35:00Z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HP</vt:lpwstr>
  </property>
  <property fmtid="{D5CDD505-2E9C-101B-9397-08002B2CF9AE}" pid="3" name="DocSecurity">
    <vt:i4>0</vt:i4>
  </property>
  <property fmtid="{D5CDD505-2E9C-101B-9397-08002B2CF9AE}" pid="4" name="KSOProductBuildVer">
    <vt:lpwstr>1049-11.2.0.9144</vt:lpwstr>
  </property>
  <property fmtid="{D5CDD505-2E9C-101B-9397-08002B2CF9AE}" pid="5" name="LinksUpToDate">
    <vt:bool>false</vt:bool>
  </property>
  <property fmtid="{D5CDD505-2E9C-101B-9397-08002B2CF9AE}" pid="6" name="ScaleCrop">
    <vt:bool>false</vt:bool>
  </property>
</Properties>
</file>