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77" w:rsidRPr="00EA7677" w:rsidRDefault="00EA7677" w:rsidP="00EA767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4615B5" w:rsidRDefault="004615B5" w:rsidP="004615B5">
      <w:pPr>
        <w:jc w:val="center"/>
      </w:pPr>
      <w:r>
        <w:rPr>
          <w:noProof/>
          <w:sz w:val="18"/>
          <w:lang w:eastAsia="ru-RU"/>
        </w:rPr>
        <w:drawing>
          <wp:inline distT="0" distB="0" distL="0" distR="0" wp14:anchorId="25E162C0" wp14:editId="529635FE">
            <wp:extent cx="847725" cy="904875"/>
            <wp:effectExtent l="0" t="0" r="9525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5B5" w:rsidRDefault="004615B5" w:rsidP="004615B5">
      <w:pPr>
        <w:spacing w:line="120" w:lineRule="auto"/>
        <w:jc w:val="center"/>
        <w:rPr>
          <w:b/>
          <w:sz w:val="42"/>
        </w:rPr>
      </w:pPr>
      <w:r>
        <w:rPr>
          <w:b/>
          <w:sz w:val="42"/>
        </w:rPr>
        <w:t>Администрация города Льгова</w:t>
      </w:r>
    </w:p>
    <w:p w:rsidR="004615B5" w:rsidRDefault="004615B5" w:rsidP="004615B5">
      <w:pPr>
        <w:pStyle w:val="1"/>
        <w:spacing w:line="120" w:lineRule="auto"/>
        <w:jc w:val="center"/>
        <w:rPr>
          <w:sz w:val="42"/>
        </w:rPr>
      </w:pPr>
      <w:r>
        <w:rPr>
          <w:sz w:val="42"/>
        </w:rPr>
        <w:t>Курской области</w:t>
      </w:r>
    </w:p>
    <w:p w:rsidR="001F6390" w:rsidRPr="001F6390" w:rsidRDefault="001F6390" w:rsidP="001F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F6390" w:rsidRPr="001F6390" w:rsidRDefault="001F6390" w:rsidP="001F6390">
      <w:pPr>
        <w:widowControl w:val="0"/>
        <w:spacing w:after="0" w:line="260" w:lineRule="auto"/>
        <w:ind w:hanging="142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proofErr w:type="gramStart"/>
      <w:r w:rsidRPr="001F6390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>П</w:t>
      </w:r>
      <w:proofErr w:type="gramEnd"/>
      <w:r w:rsidRPr="001F6390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 xml:space="preserve"> О С Т А Н О В Л Е Н И Е</w:t>
      </w:r>
    </w:p>
    <w:p w:rsidR="001F6390" w:rsidRDefault="001F6390" w:rsidP="001F6390">
      <w:pPr>
        <w:widowControl w:val="0"/>
        <w:spacing w:after="0" w:line="260" w:lineRule="auto"/>
        <w:ind w:hanging="142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</w:p>
    <w:p w:rsidR="001F6390" w:rsidRPr="00AA5042" w:rsidRDefault="000643AD" w:rsidP="00586CD3">
      <w:pPr>
        <w:spacing w:after="0" w:line="240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10.02.2020г. </w:t>
      </w:r>
      <w:r w:rsidR="001F6390" w:rsidRPr="00AA5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</w:t>
      </w:r>
    </w:p>
    <w:p w:rsidR="001F6390" w:rsidRPr="00AA5042" w:rsidRDefault="001F6390" w:rsidP="00AA5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390" w:rsidRPr="00BA31B7" w:rsidRDefault="006926DB" w:rsidP="002F6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BA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«Формирование законопослушного поведения участников дорожного движения на территории </w:t>
      </w:r>
      <w:r w:rsidR="00D02761" w:rsidRPr="00BA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города </w:t>
      </w:r>
      <w:r w:rsidR="007C58F8" w:rsidRPr="00BA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D02761" w:rsidRPr="00BA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ьгова</w:t>
      </w:r>
      <w:r w:rsidRPr="00BA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 на 2020 – 2022гг.»</w:t>
      </w:r>
    </w:p>
    <w:p w:rsidR="001F6390" w:rsidRPr="001F6390" w:rsidRDefault="001F6390" w:rsidP="001F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77" w:rsidRPr="00BF45DC" w:rsidRDefault="001F6390" w:rsidP="00BF4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повышения уровня правового воспитания и культуры поведения участников дорожного движения, а также профилактики дорожно-транспортного травматизма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4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</w:t>
      </w:r>
      <w:r w:rsidR="00BF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6" w:history="1">
        <w:r w:rsidRPr="001F63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</w:t>
        </w:r>
        <w:r w:rsidRPr="001F63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10.12.1995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</w:t>
        </w:r>
        <w:r w:rsidRPr="001F63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1F63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196-ФЗ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1F63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безопасности дорожного движения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01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Льгова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  <w:r w:rsidR="00BF45D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FD3B4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ПОСТАНОВЛЯЕТ:</w:t>
      </w:r>
      <w:proofErr w:type="gramEnd"/>
    </w:p>
    <w:p w:rsidR="001F6390" w:rsidRPr="001F6390" w:rsidRDefault="001F6390" w:rsidP="00EA7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законопослушного поведения участников дорожного движения на территории </w:t>
      </w:r>
      <w:r w:rsidR="0001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Льгова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на 2020 – 2022гг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r w:rsidRPr="001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Контроль за исполнением настоящего постановления возложить на заместителя </w:t>
      </w:r>
      <w:proofErr w:type="gramStart"/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  <w:r w:rsidR="006F3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proofErr w:type="gramEnd"/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3E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3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Савенкова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37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со дня его подписания</w:t>
      </w:r>
      <w:r w:rsidRPr="001F6390">
        <w:rPr>
          <w:rFonts w:ascii="Times New Roman" w:hAnsi="Times New Roman" w:cs="Times New Roman"/>
          <w:sz w:val="24"/>
          <w:szCs w:val="24"/>
        </w:rPr>
        <w:t xml:space="preserve"> и подлежит о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публикованию на официальном сайте </w:t>
      </w:r>
      <w:r w:rsid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Льгова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в информационно-телекоммуникационной сети «Интернет».</w:t>
      </w:r>
    </w:p>
    <w:p w:rsidR="000643AD" w:rsidRPr="001F6390" w:rsidRDefault="000643AD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1F6390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6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82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</w:t>
      </w:r>
    </w:p>
    <w:p w:rsidR="00835668" w:rsidRDefault="00835668" w:rsidP="001F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3AD" w:rsidRDefault="000643AD" w:rsidP="0025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3AD" w:rsidRDefault="000643AD" w:rsidP="0025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A3" w:rsidRDefault="007B097C" w:rsidP="0025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3251" w:rsidRDefault="00633251" w:rsidP="0025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1B7" w:rsidRDefault="00BA31B7" w:rsidP="0025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1B7" w:rsidRDefault="00BA31B7" w:rsidP="00251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BD3" w:rsidRPr="007E2BD3" w:rsidRDefault="007E2BD3" w:rsidP="006366C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B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7E2BD3" w:rsidRPr="007E2BD3" w:rsidRDefault="007E2BD3" w:rsidP="006366C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BD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7E2BD3" w:rsidRPr="007E2BD3" w:rsidRDefault="00213BED" w:rsidP="006366C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города Льгова</w:t>
      </w:r>
      <w:r w:rsidR="007E2BD3" w:rsidRPr="007E2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</w:t>
      </w:r>
    </w:p>
    <w:p w:rsidR="007B097C" w:rsidRPr="007E2BD3" w:rsidRDefault="007E2BD3" w:rsidP="006366C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70EB1">
        <w:rPr>
          <w:rFonts w:ascii="Times New Roman" w:eastAsia="Times New Roman" w:hAnsi="Times New Roman" w:cs="Times New Roman"/>
          <w:sz w:val="20"/>
          <w:szCs w:val="20"/>
          <w:lang w:eastAsia="ru-RU"/>
        </w:rPr>
        <w:t>10.02.2020г.</w:t>
      </w:r>
      <w:r w:rsidRPr="007E2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0EB1">
        <w:rPr>
          <w:rFonts w:ascii="Times New Roman" w:eastAsia="Times New Roman" w:hAnsi="Times New Roman" w:cs="Times New Roman"/>
          <w:sz w:val="20"/>
          <w:szCs w:val="20"/>
          <w:lang w:eastAsia="ru-RU"/>
        </w:rPr>
        <w:t>144</w:t>
      </w:r>
      <w:bookmarkStart w:id="0" w:name="_GoBack"/>
      <w:bookmarkEnd w:id="0"/>
      <w:r w:rsidR="007B097C" w:rsidRPr="007E2BD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7E2BD3" w:rsidRDefault="007B097C" w:rsidP="007E2BD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</w:p>
    <w:p w:rsidR="007B097C" w:rsidRPr="007B097C" w:rsidRDefault="007B097C" w:rsidP="007E2BD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7E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ормирование законопослушного поведения участников дорожного движения </w:t>
      </w:r>
      <w:r w:rsidR="007E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213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Льгова</w:t>
      </w:r>
      <w:r w:rsidR="007E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 области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7E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E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2гг.»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6333"/>
      </w:tblGrid>
      <w:tr w:rsidR="007B097C" w:rsidRPr="007B097C" w:rsidTr="00532764">
        <w:trPr>
          <w:trHeight w:val="15"/>
          <w:tblCellSpacing w:w="15" w:type="dxa"/>
        </w:trPr>
        <w:tc>
          <w:tcPr>
            <w:tcW w:w="2926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8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E2BD3" w:rsidP="0021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законопослушного поведения участников дорожного движения на территории </w:t>
            </w:r>
            <w:r w:rsidR="0021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P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 на 2020 - 202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F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 (муниципальный заказчик - координатор муниципальной программы)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E2BD3" w:rsidP="00213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1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E2BD3" w:rsidRDefault="00F52F5A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BD3" w:rsidRP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="007E2BD3" w:rsidRP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2F5A" w:rsidRDefault="00F52F5A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опеки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попечительства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P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 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отдел образования)</w:t>
            </w:r>
          </w:p>
          <w:p w:rsidR="00F52F5A" w:rsidRDefault="00F52F5A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ГИБДД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2F5A" w:rsidRDefault="007B097C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7B097C" w:rsidRPr="007B097C" w:rsidRDefault="00F52F5A" w:rsidP="0017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17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P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уровня правового воспитания и культуры поведения участников дорожного движения, а также профилактики дорожно-транспортного травматизма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Сокращение смертности и пострадавших от дорожно-транспортных происшествий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Сокращение количества дорожно</w:t>
            </w:r>
            <w:r w:rsidR="0074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происшествий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системы пропаганды с целью формирования негативного отношения к правонарушениям в сфере дорожного движения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у детей навыков безопасного поведения на дорогах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культуры вождения; развитие современной системы оказания помощи пострадавшим в дорожно-транспортных происшествиях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Совершенствование организации движения транспорта 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пешеходов на территории </w:t>
            </w:r>
            <w:r w:rsidR="0053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="0063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532764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Совершенствование системы профилактики дорожно-транспортного травматизма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этапы не предусмотрены 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эффект от реализации муниципальной программы 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Сокращение количества пострадавших и погибших в результате дорожно-транспортных происшествий;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качества обучения безопасному поведению на дорогах в образовательных организациях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количества детей, молодежи и общественности, вовлеченных в мероприятия по профилактике дорожно-транспортного травматизма</w:t>
            </w:r>
          </w:p>
        </w:tc>
      </w:tr>
      <w:tr w:rsidR="007B097C" w:rsidRPr="007B097C" w:rsidTr="00532764">
        <w:trPr>
          <w:tblCellSpacing w:w="15" w:type="dxa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45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Оптимальная организация движения транспорта и пешеходов на территории </w:t>
            </w:r>
            <w:r w:rsidR="0053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</w:tbl>
    <w:p w:rsidR="00F52F5A" w:rsidRDefault="007B097C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проблем, на решение которых направлена муниципальная </w:t>
      </w:r>
      <w:r w:rsidR="00636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рограмма</w:t>
      </w:r>
    </w:p>
    <w:p w:rsidR="00F52F5A" w:rsidRPr="0069782A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E2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F52F5A" w:rsidRPr="00BE2B9B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аварийности, связанной с автомобильным транспортом (далее </w:t>
      </w:r>
      <w:r w:rsidR="006926DB" w:rsidRPr="00BE2B9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дисциплинированности участников дорожного движения.</w:t>
      </w:r>
    </w:p>
    <w:p w:rsidR="00F52F5A" w:rsidRPr="0083694A" w:rsidRDefault="00F52F5A" w:rsidP="0083694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2019г. на территории </w:t>
      </w:r>
      <w:r w:rsidR="00F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="00C40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 ГИБДД МО МВД России «Льговский» к административной ответственности привлечено</w:t>
      </w:r>
      <w:r w:rsidR="005A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4175 граждан (АППГ 4890), за </w:t>
      </w:r>
      <w:r w:rsidR="00F563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транспортом в состоянии опьянения привлечены 115 граждан (АППГ 106), за отказ от медицинского освидетельствования привлечено 37 граждан (АППГ 42), за отсутствие детских удерживающих устройств 162 гражданина</w:t>
      </w:r>
      <w:r w:rsid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189), нарушение правил применения ремней безопасности 204 граждан (АППГ 381), за</w:t>
      </w:r>
      <w:proofErr w:type="gramEnd"/>
      <w:r w:rsid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ПДД </w:t>
      </w:r>
      <w:r w:rsidR="000B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пешеходами 479 граждан (АППГ 419). </w:t>
      </w:r>
      <w:proofErr w:type="gramStart"/>
      <w:r w:rsidR="000B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к </w:t>
      </w:r>
      <w:r w:rsidR="00A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уголовной ответственности по ст.264.1 за управление автомобилем, </w:t>
      </w:r>
      <w:r w:rsidR="005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другим механическим транспортным средством лицом, </w:t>
      </w:r>
      <w:r w:rsidR="00F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 в состоянии опьянения, подве</w:t>
      </w:r>
      <w:r w:rsidR="00B226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</w:t>
      </w:r>
      <w:r w:rsidR="00B22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о прохождении медицинского освидетельствования на состояние опьянения</w:t>
      </w:r>
      <w:r w:rsidR="00062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имеющим судимость за совершение преступления, предусмотренного частью второй, 4 или 6 статьи 264</w:t>
      </w:r>
      <w:proofErr w:type="gramEnd"/>
      <w:r w:rsidR="00062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привлечено 34граждан (АППГ 30)</w:t>
      </w:r>
      <w:r w:rsidR="00DD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выезд на встречную сторону дороги 215 (АППГ 232), за </w:t>
      </w:r>
      <w:r w:rsidR="00184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предоставление</w:t>
      </w:r>
      <w:r w:rsidR="00DD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</w:t>
      </w:r>
      <w:r w:rsidR="00184DBE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DD11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 пешеходам</w:t>
      </w:r>
      <w:r w:rsidR="0018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243 граждан (АППГ 212).</w:t>
      </w:r>
      <w:r w:rsidRPr="00F3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7F2" w:rsidRDefault="00F52F5A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причинами совершения ДТП являются: превышение скоростного режима, выезд на полосу встречного движения,  нарушение ПДД на пешеходных переходах.</w:t>
      </w:r>
    </w:p>
    <w:p w:rsidR="00380825" w:rsidRDefault="00E857F2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принимаемые меры за 12 месяцев 2019 года рост количества дорожно-транспортных происшествий по сравнению с 2018 годом сост</w:t>
      </w:r>
      <w:r w:rsidR="0029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13,3</w:t>
      </w:r>
      <w:r w:rsidR="0029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(с 26 до 30 ДТП), </w:t>
      </w:r>
      <w:r w:rsidR="0042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</w:t>
      </w:r>
      <w:r w:rsidR="0029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аварийно-опасные участка УДС:</w:t>
      </w:r>
      <w:r w:rsidR="0059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на пешеходном переходе через ул. Непиющего в районе перекрестка с ул. Кирова</w:t>
      </w:r>
      <w:r w:rsidR="004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2-ой </w:t>
      </w:r>
      <w:proofErr w:type="gramStart"/>
      <w:r w:rsidR="00424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Парковой. В текущем периоде 2019 года из 30 дорожно – транспортных происшествий 9 произошли с участием пешеходов (АППГ 2), </w:t>
      </w:r>
      <w:r w:rsidR="00C01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3 на нерегулируемом пешеходном переходе. По вине пешеходов зарегистрировано 4 ДТП.</w:t>
      </w:r>
      <w:r w:rsidR="00F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1 ДТП на железнодорожном переезде</w:t>
      </w:r>
      <w:r w:rsidR="0038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2018 – 1, 1 человек погиб).</w:t>
      </w:r>
    </w:p>
    <w:p w:rsidR="00F52F5A" w:rsidRPr="0069782A" w:rsidRDefault="00380825" w:rsidP="00251FF3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ДТП с Участием нетрезвых водителей по сравнению с прошлым годом снизилось с 6 до 5 (-16,6%).</w:t>
      </w:r>
      <w:r w:rsidR="00D4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рост общего количества дорожно-транспортных происшествий, в истекшем</w:t>
      </w:r>
      <w:r w:rsidR="0075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отмечено снижение количества ДТП со смертельным исходом, в 2018 году в 26-х ДТП 5 человек погибли в настоящем в 30 погибло 2, соответственно снижена тяжесть последствий с 13,8% в 2018 </w:t>
      </w:r>
      <w:proofErr w:type="gramStart"/>
      <w:r w:rsidR="00672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7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5,8% </w:t>
      </w:r>
      <w:proofErr w:type="gramStart"/>
      <w:r w:rsidR="00672E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7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 году.</w:t>
      </w:r>
      <w:r w:rsidR="0075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периоде </w:t>
      </w:r>
      <w:r w:rsidR="00B2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 3 ДТП с участием велосипедистов, в 2018 году подобных фактов было 4 (-25%).</w:t>
      </w:r>
      <w:r w:rsidR="0042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F5A" w:rsidRPr="0069782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F52F5A" w:rsidRPr="00392B64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обстановка с аварийностью и наличие тенденций к дальнейшему ухудшению ситуации во многом объясняются постоянно возрастающей мобильностью населения, уменьшением перевозок общественным транспортом и увеличением перевозок личным транспортом и нарастающей диспропорцией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7B097C" w:rsidRPr="00F52F5A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мероприятия носят эпизодический характер. 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097C" w:rsidRPr="007B097C" w:rsidRDefault="00F52F5A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7B097C"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ели, задачи и целевые индикаторы муниципальной программы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уровня правового воспитания и культуры поведения участников дорожного движения, а также профилактики дорожно-транспортного травматизма;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Сокращение смертности и пострадавших от дорожно-транспортных происшеств</w:t>
      </w:r>
      <w:r w:rsid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й;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Сокращение количества дорожно-транспортных происшествий.</w:t>
      </w:r>
    </w:p>
    <w:p w:rsidR="00F52F5A" w:rsidRDefault="007B097C" w:rsidP="006366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программы: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системы пропаганды с целью формирования негативного отношения к правонарушениям в сфере дорожного движения;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 детей навыков безопасного поведения на дорогах;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культуры вождения; развитие современной системы оказания помощи пострадавшим в дорожно-транспортных происшествиях;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Совершенствование организации движения транспорта и пешеходов на территории </w:t>
      </w:r>
      <w:r w:rsidR="00577F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 Курской области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6C6" w:rsidRDefault="00884F25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097C"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системы профилактики дорожно-транспортного травматизма.</w:t>
      </w:r>
    </w:p>
    <w:p w:rsidR="006366C6" w:rsidRDefault="006366C6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этапы реализации муниципальной программы</w:t>
      </w:r>
    </w:p>
    <w:p w:rsidR="006366C6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этапы не предусмотрены.</w:t>
      </w:r>
    </w:p>
    <w:p w:rsidR="007B097C" w:rsidRPr="007B097C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мероприятий муниципальной программы</w:t>
      </w:r>
    </w:p>
    <w:p w:rsidR="006366C6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указан в 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 к 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программе.</w:t>
      </w:r>
    </w:p>
    <w:p w:rsidR="007B097C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Pr="007B097C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эффект от реализации мероприятий муниципальной программы</w:t>
      </w:r>
    </w:p>
    <w:p w:rsidR="006366C6" w:rsidRDefault="007B097C" w:rsidP="00D26E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Сокращение количества пострадавших и погибших в результате дорожно-транспортных происшествий;</w:t>
      </w:r>
    </w:p>
    <w:p w:rsidR="006366C6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качества обучения безопасному поведению на дорогах в образовательных организациях;</w:t>
      </w:r>
    </w:p>
    <w:p w:rsidR="006366C6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Увеличение количества детей, молодежи и общественности, вовлеченных в мероприятия по профилактике дорожно-транспортного травматизма;</w:t>
      </w:r>
    </w:p>
    <w:p w:rsidR="006366C6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Оптимальная организация движения транспорта и пешеходов на территории </w:t>
      </w:r>
      <w:r w:rsidR="00884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97C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Pr="007B097C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управления муниципальной программой</w:t>
      </w:r>
    </w:p>
    <w:p w:rsidR="006366C6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Default="006366C6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программой осуществляет </w:t>
      </w:r>
      <w:r w:rsidR="007B097C"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D05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</w:t>
      </w:r>
    </w:p>
    <w:p w:rsidR="007B097C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Pr="007B097C" w:rsidRDefault="006366C6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реализации муниципальной программы</w:t>
      </w:r>
    </w:p>
    <w:p w:rsidR="006366C6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управления по реализации программы основывается на взаимодействии </w:t>
      </w:r>
      <w:r w:rsidR="006366C6" w:rsidRP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66C6" w:rsidRP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="006366C6" w:rsidRP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отделом ГИБДД МО МВД России 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A3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Льговский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населением и общественными организациями, действующими на территории муниципальн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задействованными в реализации программы.</w:t>
      </w:r>
    </w:p>
    <w:p w:rsidR="007B097C" w:rsidRPr="007B097C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оценки эффективности реализации муниципальной программы</w:t>
      </w:r>
    </w:p>
    <w:p w:rsidR="006366C6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определяется степенью достижения целевых показателей программы, которыми являются: количество дорожно-транспортных происшествий с участием несовершеннолетних, число детей погибших в дорожно-транспортных происшествиях, доля учащихся задействованных в мероприятиях по профилактике дорожно-транспортных происшествиях.</w:t>
      </w:r>
    </w:p>
    <w:p w:rsidR="006366C6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E017F3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17F3" w:rsidRDefault="00E017F3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F67" w:rsidRDefault="00231F67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A3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1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</w:p>
    <w:p w:rsidR="006366C6" w:rsidRDefault="006366C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F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 w:rsidRPr="00231F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366C6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  <w:r w:rsidR="00E53A6F" w:rsidRPr="00E53A6F">
        <w:t xml:space="preserve"> </w:t>
      </w:r>
      <w:r w:rsidR="00E53A6F">
        <w:t>«</w:t>
      </w:r>
      <w:r w:rsidR="00E53A6F" w:rsidRPr="00E53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законопослушного поведения участников дорожного движения на территории </w:t>
      </w:r>
      <w:r w:rsidR="00E017F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города Льгова</w:t>
      </w:r>
      <w:r w:rsidR="00E53A6F" w:rsidRPr="00E53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 на 2020 </w:t>
      </w:r>
      <w:r w:rsidR="006926D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E53A6F" w:rsidRPr="00E53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D26EA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53A6F" w:rsidRPr="00E53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  <w:r w:rsidR="00E53A6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E53A6F" w:rsidRDefault="00E53A6F" w:rsidP="006366C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EA3" w:rsidRDefault="007B097C" w:rsidP="00D26E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</w:t>
      </w:r>
    </w:p>
    <w:p w:rsidR="007B097C" w:rsidRDefault="007B097C" w:rsidP="00D26E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муниципальной программы</w:t>
      </w:r>
      <w:r w:rsid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6EA3" w:rsidRP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«Формирование законопослушного поведения участников дорожного движения на территории </w:t>
      </w:r>
      <w:r w:rsidR="00E01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Льгова</w:t>
      </w:r>
      <w:r w:rsidR="00D26EA3" w:rsidRP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 области на 2020 </w:t>
      </w:r>
      <w:r w:rsidR="00692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D26EA3" w:rsidRP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26EA3" w:rsidRP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D26EA3" w:rsidRPr="007B097C" w:rsidRDefault="00D26EA3" w:rsidP="00D26E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3950"/>
        <w:gridCol w:w="3260"/>
        <w:gridCol w:w="1950"/>
      </w:tblGrid>
      <w:tr w:rsidR="007B097C" w:rsidRPr="007B097C" w:rsidTr="00711FFA">
        <w:trPr>
          <w:trHeight w:val="15"/>
          <w:tblCellSpacing w:w="15" w:type="dxa"/>
        </w:trPr>
        <w:tc>
          <w:tcPr>
            <w:tcW w:w="542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0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30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05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пропагандистских мероприятий по профилактике детского дорожно-транспортного травматизма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11FFA" w:rsidP="00F80D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опеки и попечительства Администрация </w:t>
            </w:r>
            <w:r w:rsidR="00F80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ОГИБДД МО МВД России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0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руководители образовательных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 по отдельному плану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систематического контроля за проведением занятий по безопасности дорожного движения в дошкольных образовательных организациях и в организациях общего образования, а также за проведением внеклассных и внешкольных мероприятий с учащимися и родителями по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обеспечению 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11FFA" w:rsidP="009D3A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опеки и попечительства Администрация </w:t>
            </w:r>
            <w:r w:rsidR="009D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процесса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ежедневных пятиминутных бесед-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напоминаний, инструктажей по </w:t>
            </w:r>
            <w:hyperlink r:id="rId7" w:history="1">
              <w:r w:rsidRPr="00E53A6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правилам дорожного движения</w:t>
              </w:r>
            </w:hyperlink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и их родителями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0D6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</w:t>
            </w:r>
            <w:r w:rsidR="000D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 Курской области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обследование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и оказание практической помощи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11FFA" w:rsidP="00580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опеки и попечительства Администрация </w:t>
            </w:r>
            <w:r w:rsidR="00580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ОГИБДД МО МВД России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80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руководители образовательных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0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обследования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по фактам дорожно-транспортных происшествий с участием несовершеннолетних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097C" w:rsidRPr="007B097C" w:rsidRDefault="00711FFA" w:rsidP="009478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опеки и попечительства Администрация </w:t>
            </w:r>
            <w:r w:rsidR="00A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  <w:r w:rsidR="00E53A6F"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ОГИБДД МО МВД России «</w:t>
            </w:r>
            <w:r w:rsidR="00A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="00E53A6F"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согласованию), руководители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(по фактам ДТП)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E27D44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опеки и попечительства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ОГИБДД МО МВД России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согласованию), руководители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Льгова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E53A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совместного обследования с владельцами дорог пешеходных переходов на соответствие национальным стандартам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Default="00E53A6F" w:rsidP="00E5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2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области,</w:t>
            </w:r>
          </w:p>
          <w:p w:rsidR="00E53A6F" w:rsidRPr="007B097C" w:rsidRDefault="00E53A6F" w:rsidP="00E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r w:rsidR="00E2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E53A6F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2020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E53A6F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семинаров,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столов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педагогических советов на тему профилактики детского дорожно-транспортного травматизма в преддверии летней оздоровительной кампании и подготовки к нов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год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097C" w:rsidRPr="007B097C" w:rsidRDefault="00711FFA" w:rsidP="00AF4A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опеки и попечительства Администрация </w:t>
            </w:r>
            <w:r w:rsidR="00AF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  <w:r w:rsidR="00E53A6F"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ОГИБДД МО МВД России «</w:t>
            </w:r>
            <w:r w:rsidR="00AF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="00E53A6F"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согласованию), руководители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 перед началом учебного года и каникул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097C" w:rsidRPr="007B097C" w:rsidRDefault="00470A0B" w:rsidP="00AF4A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r w:rsidR="00AF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согласованию), руководители образовательных учреждений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отдельному плану)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обследования улично-дорожной сети на наличие дорожной горизонтальной разметки и образование выбоин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A02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0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области,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r w:rsidR="00A0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70A0B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инструктажей работников образовательных 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обеспечения безопасности дорожного движения в период школьных каникул.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097C" w:rsidRPr="007B097C" w:rsidRDefault="00711FFA" w:rsidP="00A02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образования, 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опеки и попечительства Администрация </w:t>
            </w:r>
            <w:r w:rsidR="00A0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  <w:r w:rsidR="00470A0B"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156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r w:rsidR="0015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согласованию), руководители образовательных учреждений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Паспортов дорожной безопасности образовательных 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ориентацией на реальные дорожные условия и своевременное внесение изменений согласно изменениям улично-дорожной сети микрорайонов, прилегающих к детским садам и школам.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6926DB" w:rsidP="00156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образовательных 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</w:t>
            </w:r>
            <w:r w:rsidR="0015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родителями </w:t>
            </w:r>
            <w:r w:rsidR="0069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водителями об обязательном применении ремней безопасности и детских удерживающих устройств при перевозке детей в салоне автомобиля и об усилении административной ответственности за ненадлежащее исполнение своих обязанностей по воспитанию детей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26EA3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r w:rsidR="0015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B097C" w:rsidRPr="007B097C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 преддверие учебного года обследования улично-дорожной сети по школьным маршрутам и пешеходных переходов у образовательных организаций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70A0B" w:rsidRPr="007B097C" w:rsidRDefault="00470A0B" w:rsidP="009B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 </w:t>
            </w:r>
            <w:r w:rsidR="009B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11FFA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отрядов юных инспекторов движения, разработка и утверждение планов работы на учебный год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9B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 </w:t>
            </w:r>
            <w:r w:rsidR="009B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 w:rsid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пешеходами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26EA3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r w:rsidR="000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B097C" w:rsidRPr="007B097C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470A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по предупреждению детского дорожно-транспортного травматизма, применению обучающимися световозвращающих элементов, 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соблюдению 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hyperlink r:id="rId8" w:history="1">
              <w:r w:rsidRPr="00470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 дорожного движения</w:t>
              </w:r>
            </w:hyperlink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управлении вело 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мототранспортом и разъяснению требований законодательства Российской Федерации по вопросам содержания и воспитания детей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0664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образовательных учреждений </w:t>
            </w:r>
            <w:r w:rsidR="000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в ходе учебного процесса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97C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470A0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26EA3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r w:rsidR="000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B097C" w:rsidRPr="007B097C" w:rsidRDefault="00470A0B" w:rsidP="00D2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6926DB" w:rsidRPr="007B097C" w:rsidTr="00711FFA">
        <w:trPr>
          <w:tblCellSpacing w:w="15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926DB" w:rsidRDefault="006926D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926DB" w:rsidRPr="007B097C" w:rsidRDefault="006926DB" w:rsidP="00337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</w:t>
            </w:r>
            <w:r w:rsidR="0033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в </w:t>
            </w:r>
            <w:r w:rsidR="000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Льгове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</w:t>
            </w:r>
            <w:r w:rsidR="000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безопасности дорожного движения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926DB" w:rsidRPr="00470A0B" w:rsidRDefault="006926DB" w:rsidP="0033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33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33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33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Льгова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926DB" w:rsidRPr="007B097C" w:rsidRDefault="006926DB" w:rsidP="007B0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4A03DD" w:rsidRDefault="004A03DD"/>
    <w:sectPr w:rsidR="004A03DD" w:rsidSect="00085E96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7C"/>
    <w:rsid w:val="000154BB"/>
    <w:rsid w:val="00044656"/>
    <w:rsid w:val="00062ADD"/>
    <w:rsid w:val="000643AD"/>
    <w:rsid w:val="0006643F"/>
    <w:rsid w:val="00085E96"/>
    <w:rsid w:val="000B0A02"/>
    <w:rsid w:val="000D6331"/>
    <w:rsid w:val="001564CC"/>
    <w:rsid w:val="001709B6"/>
    <w:rsid w:val="00184DBE"/>
    <w:rsid w:val="001C29C6"/>
    <w:rsid w:val="001F6390"/>
    <w:rsid w:val="00213BED"/>
    <w:rsid w:val="00231F67"/>
    <w:rsid w:val="00251464"/>
    <w:rsid w:val="00251FF3"/>
    <w:rsid w:val="0025708E"/>
    <w:rsid w:val="0027257B"/>
    <w:rsid w:val="00293B3F"/>
    <w:rsid w:val="002F6D83"/>
    <w:rsid w:val="00337744"/>
    <w:rsid w:val="00380825"/>
    <w:rsid w:val="003816EF"/>
    <w:rsid w:val="00392B64"/>
    <w:rsid w:val="00424327"/>
    <w:rsid w:val="004615B5"/>
    <w:rsid w:val="00470A0B"/>
    <w:rsid w:val="00496E64"/>
    <w:rsid w:val="004A03DD"/>
    <w:rsid w:val="004B7C99"/>
    <w:rsid w:val="004E5A09"/>
    <w:rsid w:val="00532764"/>
    <w:rsid w:val="005624D2"/>
    <w:rsid w:val="00574ACA"/>
    <w:rsid w:val="00577FB2"/>
    <w:rsid w:val="00580D5C"/>
    <w:rsid w:val="00586CD3"/>
    <w:rsid w:val="0059309B"/>
    <w:rsid w:val="00595C7B"/>
    <w:rsid w:val="0059707D"/>
    <w:rsid w:val="005A0C18"/>
    <w:rsid w:val="005C205F"/>
    <w:rsid w:val="00633251"/>
    <w:rsid w:val="006366C6"/>
    <w:rsid w:val="00672E90"/>
    <w:rsid w:val="0068366D"/>
    <w:rsid w:val="006926DB"/>
    <w:rsid w:val="0069782A"/>
    <w:rsid w:val="006D60C3"/>
    <w:rsid w:val="006F3EFD"/>
    <w:rsid w:val="00711FFA"/>
    <w:rsid w:val="0074540A"/>
    <w:rsid w:val="00752A4B"/>
    <w:rsid w:val="00753EF4"/>
    <w:rsid w:val="007A0388"/>
    <w:rsid w:val="007B097C"/>
    <w:rsid w:val="007C58F8"/>
    <w:rsid w:val="007E2BD3"/>
    <w:rsid w:val="008157B8"/>
    <w:rsid w:val="008237F5"/>
    <w:rsid w:val="00835668"/>
    <w:rsid w:val="0083694A"/>
    <w:rsid w:val="00884F25"/>
    <w:rsid w:val="0094781C"/>
    <w:rsid w:val="00970EB1"/>
    <w:rsid w:val="009A0BA4"/>
    <w:rsid w:val="009B771E"/>
    <w:rsid w:val="009D3AED"/>
    <w:rsid w:val="00A02CCB"/>
    <w:rsid w:val="00A811EC"/>
    <w:rsid w:val="00AA5042"/>
    <w:rsid w:val="00AC028F"/>
    <w:rsid w:val="00AE50DA"/>
    <w:rsid w:val="00AF4A8A"/>
    <w:rsid w:val="00B226AD"/>
    <w:rsid w:val="00B227CC"/>
    <w:rsid w:val="00BA31B7"/>
    <w:rsid w:val="00BE2B9B"/>
    <w:rsid w:val="00BF45DC"/>
    <w:rsid w:val="00C015DB"/>
    <w:rsid w:val="00C04CA8"/>
    <w:rsid w:val="00C4049D"/>
    <w:rsid w:val="00C56360"/>
    <w:rsid w:val="00C77A7B"/>
    <w:rsid w:val="00CA5FD6"/>
    <w:rsid w:val="00D02761"/>
    <w:rsid w:val="00D05A36"/>
    <w:rsid w:val="00D26EA3"/>
    <w:rsid w:val="00D40244"/>
    <w:rsid w:val="00DB423B"/>
    <w:rsid w:val="00DD113F"/>
    <w:rsid w:val="00E017F3"/>
    <w:rsid w:val="00E27D44"/>
    <w:rsid w:val="00E53A6F"/>
    <w:rsid w:val="00E857F2"/>
    <w:rsid w:val="00EA6BF0"/>
    <w:rsid w:val="00EA7677"/>
    <w:rsid w:val="00F305BE"/>
    <w:rsid w:val="00F52F5A"/>
    <w:rsid w:val="00F563A2"/>
    <w:rsid w:val="00F62519"/>
    <w:rsid w:val="00F80D4C"/>
    <w:rsid w:val="00FA392C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D"/>
  </w:style>
  <w:style w:type="paragraph" w:styleId="1">
    <w:name w:val="heading 1"/>
    <w:basedOn w:val="a"/>
    <w:link w:val="10"/>
    <w:uiPriority w:val="9"/>
    <w:qFormat/>
    <w:rsid w:val="007B0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0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0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09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D"/>
  </w:style>
  <w:style w:type="paragraph" w:styleId="1">
    <w:name w:val="heading 1"/>
    <w:basedOn w:val="a"/>
    <w:link w:val="10"/>
    <w:uiPriority w:val="9"/>
    <w:qFormat/>
    <w:rsid w:val="007B0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0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0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09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8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476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Gorbachev</cp:lastModifiedBy>
  <cp:revision>4</cp:revision>
  <cp:lastPrinted>2020-02-10T06:05:00Z</cp:lastPrinted>
  <dcterms:created xsi:type="dcterms:W3CDTF">2020-02-10T05:49:00Z</dcterms:created>
  <dcterms:modified xsi:type="dcterms:W3CDTF">2020-02-10T06:06:00Z</dcterms:modified>
</cp:coreProperties>
</file>