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F" w:rsidRDefault="008D773D">
      <w:pPr>
        <w:pStyle w:val="20"/>
        <w:framePr w:w="10094" w:h="6813" w:hRule="exact" w:wrap="none" w:vAnchor="page" w:hAnchor="page" w:x="978" w:y="7481"/>
        <w:shd w:val="clear" w:color="auto" w:fill="auto"/>
        <w:spacing w:before="0" w:after="0" w:line="319" w:lineRule="exact"/>
        <w:ind w:firstLine="760"/>
        <w:jc w:val="both"/>
      </w:pPr>
      <w:r>
        <w:rPr>
          <w:rStyle w:val="21"/>
        </w:rPr>
        <w:t>В период с 25 ноября по 1 декабря 2019 года. Управлением</w:t>
      </w:r>
      <w:r>
        <w:rPr>
          <w:rStyle w:val="21"/>
        </w:rPr>
        <w:br/>
        <w:t>Роспотребнадзора по Курской области будет работать «горячая линия» по</w:t>
      </w:r>
      <w:r>
        <w:rPr>
          <w:rStyle w:val="21"/>
        </w:rPr>
        <w:br/>
        <w:t>вопросам профилактики ВИЧ-ин</w:t>
      </w:r>
      <w:r>
        <w:rPr>
          <w:rStyle w:val="21"/>
        </w:rPr>
        <w:t>фекции.</w:t>
      </w:r>
    </w:p>
    <w:p w:rsidR="0090008F" w:rsidRDefault="008D773D">
      <w:pPr>
        <w:pStyle w:val="20"/>
        <w:framePr w:w="10094" w:h="6813" w:hRule="exact" w:wrap="none" w:vAnchor="page" w:hAnchor="page" w:x="978" w:y="7481"/>
        <w:shd w:val="clear" w:color="auto" w:fill="auto"/>
        <w:spacing w:before="0" w:after="0" w:line="319" w:lineRule="exact"/>
        <w:ind w:firstLine="760"/>
        <w:jc w:val="both"/>
      </w:pPr>
      <w:r>
        <w:rPr>
          <w:rStyle w:val="21"/>
        </w:rPr>
        <w:t>Консультацию в рамках «горячей линии» граждане могут получить в</w:t>
      </w:r>
      <w:r>
        <w:rPr>
          <w:rStyle w:val="21"/>
        </w:rPr>
        <w:br/>
        <w:t xml:space="preserve">рабочие </w:t>
      </w:r>
      <w:r>
        <w:rPr>
          <w:rStyle w:val="22"/>
        </w:rPr>
        <w:t xml:space="preserve">дни </w:t>
      </w:r>
      <w:r>
        <w:rPr>
          <w:rStyle w:val="21"/>
        </w:rPr>
        <w:t>с 9.00 до 17.00, с перерывом с 13.00 до 14.00, по телефонам:</w:t>
      </w:r>
    </w:p>
    <w:p w:rsidR="0090008F" w:rsidRDefault="008D773D">
      <w:pPr>
        <w:pStyle w:val="20"/>
        <w:framePr w:w="10094" w:h="6813" w:hRule="exact" w:wrap="none" w:vAnchor="page" w:hAnchor="page" w:x="978" w:y="7481"/>
        <w:shd w:val="clear" w:color="auto" w:fill="auto"/>
        <w:spacing w:before="0" w:after="0" w:line="319" w:lineRule="exact"/>
        <w:ind w:firstLine="760"/>
        <w:jc w:val="both"/>
      </w:pPr>
      <w:r>
        <w:rPr>
          <w:rStyle w:val="21"/>
        </w:rPr>
        <w:t>-в г. Курске - (4712)58-71-86,</w:t>
      </w:r>
    </w:p>
    <w:p w:rsidR="0090008F" w:rsidRDefault="008D773D">
      <w:pPr>
        <w:pStyle w:val="20"/>
        <w:framePr w:w="10094" w:h="6813" w:hRule="exact" w:wrap="none" w:vAnchor="page" w:hAnchor="page" w:x="978" w:y="748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319" w:lineRule="exact"/>
        <w:ind w:firstLine="760"/>
        <w:jc w:val="both"/>
      </w:pPr>
      <w:r>
        <w:rPr>
          <w:rStyle w:val="21"/>
        </w:rPr>
        <w:t>г. Железногорске, Железногорском, Дмитриевском, Хомутовском,</w:t>
      </w:r>
      <w:r>
        <w:rPr>
          <w:rStyle w:val="21"/>
        </w:rPr>
        <w:br/>
        <w:t>Фатежском районах -</w:t>
      </w:r>
      <w:r>
        <w:rPr>
          <w:rStyle w:val="21"/>
        </w:rPr>
        <w:t xml:space="preserve"> (47148)2-46-49;</w:t>
      </w:r>
    </w:p>
    <w:p w:rsidR="0090008F" w:rsidRDefault="008D773D">
      <w:pPr>
        <w:pStyle w:val="20"/>
        <w:framePr w:w="10094" w:h="6813" w:hRule="exact" w:wrap="none" w:vAnchor="page" w:hAnchor="page" w:x="978" w:y="748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319" w:lineRule="exact"/>
        <w:ind w:firstLine="760"/>
        <w:jc w:val="both"/>
      </w:pPr>
      <w:r>
        <w:rPr>
          <w:rStyle w:val="21"/>
        </w:rPr>
        <w:t>в Льговском, Курчатовском, Конышеве ком, Рыльском, Глушковском,</w:t>
      </w:r>
      <w:r>
        <w:rPr>
          <w:rStyle w:val="21"/>
        </w:rPr>
        <w:br/>
        <w:t>Кореневском районах - (47140)2-14-88;</w:t>
      </w:r>
    </w:p>
    <w:p w:rsidR="0090008F" w:rsidRDefault="008D773D">
      <w:pPr>
        <w:pStyle w:val="20"/>
        <w:framePr w:w="10094" w:h="6813" w:hRule="exact" w:wrap="none" w:vAnchor="page" w:hAnchor="page" w:x="978" w:y="748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 w:line="319" w:lineRule="exact"/>
        <w:ind w:firstLine="760"/>
        <w:jc w:val="both"/>
      </w:pPr>
      <w:r>
        <w:rPr>
          <w:rStyle w:val="23"/>
        </w:rPr>
        <w:t xml:space="preserve">в </w:t>
      </w:r>
      <w:r w:rsidR="00AE0665">
        <w:rPr>
          <w:rStyle w:val="21"/>
        </w:rPr>
        <w:t>Су</w:t>
      </w:r>
      <w:r>
        <w:rPr>
          <w:rStyle w:val="21"/>
        </w:rPr>
        <w:t>джанском, Большесолдатском, Беловском, Медвенском, Обоянском и</w:t>
      </w:r>
      <w:r>
        <w:rPr>
          <w:rStyle w:val="21"/>
        </w:rPr>
        <w:br/>
        <w:t>Пристенском районах - (47143) 2-16-38;</w:t>
      </w:r>
    </w:p>
    <w:p w:rsidR="0090008F" w:rsidRDefault="008D773D">
      <w:pPr>
        <w:pStyle w:val="20"/>
        <w:framePr w:w="10094" w:h="6813" w:hRule="exact" w:wrap="none" w:vAnchor="page" w:hAnchor="page" w:x="978" w:y="748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211" w:line="319" w:lineRule="exact"/>
        <w:ind w:firstLine="760"/>
        <w:jc w:val="both"/>
      </w:pPr>
      <w:r>
        <w:rPr>
          <w:rStyle w:val="21"/>
        </w:rPr>
        <w:t xml:space="preserve">в Щигровском, Черемисиновском, </w:t>
      </w:r>
      <w:r>
        <w:rPr>
          <w:rStyle w:val="21"/>
        </w:rPr>
        <w:t>Тимском, Советском, Касторенском,</w:t>
      </w:r>
      <w:r>
        <w:rPr>
          <w:rStyle w:val="21"/>
        </w:rPr>
        <w:br/>
        <w:t>Горшеченском и Мантуровском районах - (47145) 4-39-65.</w:t>
      </w:r>
    </w:p>
    <w:p w:rsidR="0090008F" w:rsidRDefault="0090008F">
      <w:pPr>
        <w:rPr>
          <w:sz w:val="2"/>
          <w:szCs w:val="2"/>
        </w:rPr>
      </w:pPr>
    </w:p>
    <w:sectPr w:rsidR="0090008F" w:rsidSect="0090008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3D" w:rsidRDefault="008D773D" w:rsidP="0090008F">
      <w:r>
        <w:separator/>
      </w:r>
    </w:p>
  </w:endnote>
  <w:endnote w:type="continuationSeparator" w:id="1">
    <w:p w:rsidR="008D773D" w:rsidRDefault="008D773D" w:rsidP="0090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3D" w:rsidRDefault="008D773D"/>
  </w:footnote>
  <w:footnote w:type="continuationSeparator" w:id="1">
    <w:p w:rsidR="008D773D" w:rsidRDefault="008D77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EA"/>
    <w:multiLevelType w:val="multilevel"/>
    <w:tmpl w:val="4E929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008F"/>
    <w:rsid w:val="005E0F72"/>
    <w:rsid w:val="008D773D"/>
    <w:rsid w:val="0090008F"/>
    <w:rsid w:val="00A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0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0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00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900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000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9000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000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000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9000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9000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5pt0pt">
    <w:name w:val="Основной текст (3) + 8;5 pt;Не полужирный;Интервал 0 pt"/>
    <w:basedOn w:val="3"/>
    <w:rsid w:val="0090008F"/>
    <w:rPr>
      <w:b/>
      <w:bCs/>
      <w:color w:val="000000"/>
      <w:spacing w:val="10"/>
      <w:w w:val="100"/>
      <w:position w:val="0"/>
      <w:sz w:val="17"/>
      <w:szCs w:val="17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0008F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90008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008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rsid w:val="0090008F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90008F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90008F"/>
    <w:pPr>
      <w:shd w:val="clear" w:color="auto" w:fill="FFFFFF"/>
      <w:spacing w:before="900" w:after="9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90008F"/>
    <w:pPr>
      <w:shd w:val="clear" w:color="auto" w:fill="FFFFFF"/>
      <w:spacing w:before="1860" w:line="0" w:lineRule="atLeast"/>
      <w:jc w:val="center"/>
    </w:pPr>
    <w:rPr>
      <w:rFonts w:ascii="Impact" w:eastAsia="Impact" w:hAnsi="Impact" w:cs="Impac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2</cp:revision>
  <dcterms:created xsi:type="dcterms:W3CDTF">2019-11-18T10:20:00Z</dcterms:created>
  <dcterms:modified xsi:type="dcterms:W3CDTF">2019-11-18T10:23:00Z</dcterms:modified>
</cp:coreProperties>
</file>