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81" w:rsidRPr="00665781" w:rsidRDefault="00665781" w:rsidP="00665781">
      <w:pPr>
        <w:shd w:val="clear" w:color="auto" w:fill="FFFFFF"/>
        <w:spacing w:before="24" w:after="24" w:line="240" w:lineRule="auto"/>
        <w:ind w:left="24" w:right="24"/>
        <w:jc w:val="center"/>
        <w:outlineLvl w:val="2"/>
        <w:rPr>
          <w:rFonts w:ascii="Helvetica" w:eastAsia="Times New Roman" w:hAnsi="Helvetica" w:cs="Helvetica"/>
          <w:b/>
          <w:color w:val="555555"/>
          <w:sz w:val="32"/>
          <w:szCs w:val="32"/>
          <w:lang w:eastAsia="ru-RU"/>
        </w:rPr>
      </w:pPr>
      <w:r w:rsidRPr="00665781">
        <w:rPr>
          <w:rFonts w:ascii="Helvetica" w:eastAsia="Times New Roman" w:hAnsi="Helvetica" w:cs="Helvetica"/>
          <w:b/>
          <w:color w:val="000000"/>
          <w:sz w:val="32"/>
          <w:szCs w:val="32"/>
          <w:lang w:eastAsia="ru-RU"/>
        </w:rPr>
        <w:t>Курские компании приглашаются принять участие в формировании ежегодного национального рейтинга российских быстрорастущих технологических компаний «ТехУспех – 2019»</w:t>
      </w:r>
    </w:p>
    <w:p w:rsidR="000A288B" w:rsidRDefault="000A288B">
      <w:bookmarkStart w:id="0" w:name="_GoBack"/>
      <w:bookmarkEnd w:id="0"/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 этом сообщили в комитете цифрового развития и связи Курской области.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Государственный фонд РВК объявляет о старте сбора заявок для формирования ежегодного национального рейтинга российских быстрорастущих технологических компаний «ТехУспех – 2019».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«ТехУспех» формируется ежегодно с 2012 года и нацелен на поиск, мониторинг и продвижение перспективных быстрорастущих технологических компаний, которые обладают высоким потенциалом лидерства как на российском, так и на глобальном рынке. Количество компаний-участников с каждым годом неуклонно растет – на текущий момент в базе рейтинга более 350 компаний. Около 60% участников предыдущего рейтинга успешно экспортируют свою продукцию на рынки высокоразвитых стран.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2016 года рейтинг «ТехУспех» является официальным инструментом поиска и отбора технологических компаний для участия в приоритетном проекте Минэкономразвития России «Поддержка частных высокотехнологических компаний-лидеров» («Национальные чемпионы»). Проект нацелен на оказание сфокусированной поддержки компаниям различных отраслей, имеющих существенный потенциал завоевания отечественного и зарубежных рынков. На текущий момент министерство отобрало 84 компании рейтинга, в этом году на базе новых данных будут отобраны дополнительно 20-30 новых компаний.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текущем году РВК переходит на новый формат взаимодействия с соискателями. Теперь подача заявки на участие в рейтинге «ТехУспех – 2019» осуществляется в режиме онлайн через Цифровую платформу РВК </w:t>
      </w:r>
      <w:hyperlink r:id="rId4" w:history="1">
        <w:r>
          <w:rPr>
            <w:rStyle w:val="a4"/>
            <w:rFonts w:ascii="Helvetica" w:hAnsi="Helvetica" w:cs="Helvetica"/>
            <w:color w:val="0066B3"/>
            <w:sz w:val="21"/>
            <w:szCs w:val="21"/>
          </w:rPr>
          <w:t>http://services.rvc.ru</w:t>
        </w:r>
      </w:hyperlink>
      <w:r>
        <w:rPr>
          <w:rFonts w:ascii="Helvetica" w:hAnsi="Helvetica" w:cs="Helvetica"/>
          <w:color w:val="333333"/>
          <w:sz w:val="21"/>
          <w:szCs w:val="21"/>
        </w:rPr>
        <w:t>. После заполнения анкеты на участие в рейтинге, компания станет частью бизнес-экосистемы РВК и ее партнеров по развитию технологического бизнеса.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 участники рейтинга также проходят автоматическую оценку на соответствие критериям отбора в пакеты поддержки Национальной технологической инициативы, проектным офисом которой является РВК. Программы предполагают возможность получения грантового и инвестиционного финансирования технологических компаний на рынках НТИ в размере до 500 миллионов рублей.</w:t>
      </w:r>
    </w:p>
    <w:p w:rsidR="00665781" w:rsidRDefault="00665781" w:rsidP="0066578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Прием заявок продлится по 15 сентября 2019 года.</w:t>
      </w:r>
    </w:p>
    <w:p w:rsidR="00665781" w:rsidRDefault="00665781"/>
    <w:sectPr w:rsidR="0066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81"/>
    <w:rsid w:val="000A288B"/>
    <w:rsid w:val="0066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11AD6-408F-4C2F-A0FF-6978D323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5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7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rvices.rv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2019-07-18T08:30:00Z</dcterms:created>
  <dcterms:modified xsi:type="dcterms:W3CDTF">2019-07-18T08:30:00Z</dcterms:modified>
</cp:coreProperties>
</file>