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3F" w:rsidRPr="00AC013F" w:rsidRDefault="00AC013F" w:rsidP="00AC013F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"http://cev.rkursk.ru/2019/07/08/%d0%b8%d1%82%d0%be%d0%b3%d0%b8-viii-%d1%81%d1%80%d0%b5%d0%b4%d0%bd%d0%b5%d1%80%d1%83%d1%81%d1%81%d0%ba%d0%be%d0%b3%d0%be-%d1%8d%d0%ba%d0%be%d0%bd%d0%be%d0%bc%d0%b8%d1%87%d0%b5%d1%81%d0%ba%d0%be%d0%b3/" </w:instrText>
      </w: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AC013F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Итоги VIII Среднерусского экономического форума</w:t>
      </w: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762999" w:rsidRDefault="00762999"/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 июля</w:t>
      </w:r>
      <w:r>
        <w:rPr>
          <w:rFonts w:ascii="Helvetica" w:hAnsi="Helvetica" w:cs="Helvetica"/>
          <w:color w:val="333333"/>
          <w:sz w:val="21"/>
          <w:szCs w:val="21"/>
        </w:rPr>
        <w:t xml:space="preserve"> состоялось заседание межведомственного совета по цифровому развитию Курской области. Речь шла о результатах проведения VIII Среднерусского экономического форума и о дор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ожной карте цифрового развития региона. Заседание провёл заместитель губернатора Курской области Максим Бесхмельницын.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Президентом и Правительством Российской Федерации поставлены перед регионами стратегические задачи построения цифровой экономики, которая создаёт основу для успешной реализации всех национальных проектов.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работе Форума приняло участие более 2500 человек: представители федеральных министерств и ведомств, региональной власти Центральной России, государственных корпораций, крупнейших научных и образовательных учреждений, общественных организаций, консалтинговых компаний, промышленных и сельскохозяйственных предприятий, инвестиционных и банковских структур, предприятий малого и среднего бизнеса, граждане зарубежья.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время Среднерусского экономического форума Курская область заключила ряд новых соглашений о сотрудничестве. В частности, будет продолжено партнерство с ГК «КЭАЗ». Сотрудничество продолжится и с ПАО «ВымпелКом». В рамках соглашения предусмотрено развитие элементов «Умного города», развитие информационно-телекоммуникационной инфраструктуры, а также применение искусственного интеллекта. ПАО «Ростелеком» продолжит совместную работу с администрацией Курской области по привлечению новых инвесторов и в развитии комплексных информационных систем и телекоммуникаций. Кроме того, в Курской области появится один из крупнейших распределительных центров в ЦФО. В рамках нового договора продолжится работа и с АО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АтомЭнергоСбыт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 В регионе внедрят целый ряд цифровых проектов, направленных на совершенствование клиентского обслуживания.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Цифровые преобразования требуют от регионов существенных затрат на создание платформ, материальную базу и связь. Существующие потребности в «цифровом производстве» уже сейчас в каждом регионе составляют ежегодно миллиарды рублей и будут дальше расти. Все это формирует большой рынок для ИКТ-компаний.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Председатель комитета цифрового развития и связи Курской области Борис Юровчик на заседании межведомственного совета отметил: «ИКТ-отрасль становится в один ряд с традиционными отраслями народного хозяйства. Она создает рабочие места и наполняет бюджет региона. Крайне важно создать в регионе свой ИКТ-кластер. Хорошие программисты востребованы везде, многие регионы включились в соревнование по привлечению специалистов в регион. Одна из мер – предоставление налоговых льгот. Многие регионы приняли закон о снижении ставки УСНО для некрупного ИТ-бизнеса, Орловская область – до 3-х%, Калининградская вообще освободила отрасль от налога на доходы. Подобные преференции действуют уже в 60 процентах субъектов РФ, в том числе в 12 регионах ЦФО. Их цель — стимулировать развитие бизнеса в сфере ИТ-технологий. В Курской области пока такой вопрос обсуждается. Прежде чем принять подобное решение, необходимо все взвесить и просчитать. Вместе с тем, при общем курсе на цифровизацию так называемые выпадающие доходы бюджета сейчас не главное. Эту льготу следует рассматривать как инвестицию в интеллектуальный продукт, которая через несколько лет начнет приносить прибыль».</w:t>
      </w:r>
    </w:p>
    <w:p w:rsidR="00AC013F" w:rsidRDefault="00AC013F"/>
    <w:sectPr w:rsidR="00AC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F"/>
    <w:rsid w:val="00762999"/>
    <w:rsid w:val="00A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F15C-4972-4F95-B156-A0576D8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0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2019-07-11T06:40:00Z</dcterms:created>
  <dcterms:modified xsi:type="dcterms:W3CDTF">2019-07-11T06:40:00Z</dcterms:modified>
</cp:coreProperties>
</file>