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DA" w:rsidRDefault="00FD1ADA" w:rsidP="00FD1ADA">
      <w:pPr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-582930</wp:posOffset>
            </wp:positionV>
            <wp:extent cx="6249670" cy="6508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12A" w:rsidRPr="00B0712A" w:rsidRDefault="00B0712A" w:rsidP="00B071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712A">
        <w:rPr>
          <w:rFonts w:ascii="Times New Roman" w:hAnsi="Times New Roman" w:cs="Times New Roman"/>
          <w:b/>
          <w:sz w:val="27"/>
          <w:szCs w:val="27"/>
        </w:rPr>
        <w:t xml:space="preserve">Клиентская служба (на правах отдела) (в Льговском районе) </w:t>
      </w:r>
    </w:p>
    <w:p w:rsidR="00B0712A" w:rsidRPr="00B0712A" w:rsidRDefault="00B0712A" w:rsidP="00B071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712A">
        <w:rPr>
          <w:rFonts w:ascii="Times New Roman" w:hAnsi="Times New Roman" w:cs="Times New Roman"/>
          <w:b/>
          <w:sz w:val="27"/>
          <w:szCs w:val="27"/>
        </w:rPr>
        <w:t>УПФР в г.Курчатове Курской области (межрайонное)</w:t>
      </w:r>
    </w:p>
    <w:p w:rsidR="00B0712A" w:rsidRPr="00B0712A" w:rsidRDefault="00B0712A" w:rsidP="00B071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712A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B0712A" w:rsidRPr="00B0712A" w:rsidRDefault="00B0712A" w:rsidP="00B0712A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  <w:r w:rsidRPr="00B0712A">
        <w:rPr>
          <w:rFonts w:ascii="Times New Roman" w:hAnsi="Times New Roman" w:cs="Times New Roman"/>
          <w:b/>
        </w:rPr>
        <w:t xml:space="preserve">           307500 г. Льгов,                                                                     ул. Красная площадь, 11.                                                                                                                        телефон: (47140) 2-00-65                                                                     факс: (47140) 2-00-65</w:t>
      </w:r>
    </w:p>
    <w:p w:rsidR="004E02B1" w:rsidRDefault="004E02B1" w:rsidP="00D83813">
      <w:pPr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B0712A" w:rsidRPr="00B0712A" w:rsidRDefault="00B0712A" w:rsidP="00D83813">
      <w:pPr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E1D98" w:rsidRDefault="006E1D98" w:rsidP="006E1D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177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До конца года можно сменить страховщика по обязательному пенсионному страхованию</w:t>
      </w:r>
      <w:r w:rsidR="000F54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</w:t>
      </w:r>
      <w:r w:rsidR="00020D37" w:rsidRPr="00020D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0F54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</w:t>
      </w:r>
      <w:r w:rsidR="000F5498" w:rsidRPr="000F54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рисках и возможных потерях при расставании со старым</w:t>
      </w:r>
      <w:r w:rsidR="000F54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страховщиком</w:t>
      </w:r>
      <w:r w:rsidR="000F5498" w:rsidRPr="000F54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</w:t>
      </w:r>
    </w:p>
    <w:p w:rsidR="000F5498" w:rsidRPr="0031772F" w:rsidRDefault="000F5498" w:rsidP="006E1D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6E1D98" w:rsidRPr="0031772F" w:rsidRDefault="006E1D98" w:rsidP="006E1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конца 2018</w:t>
      </w:r>
      <w:r w:rsidRPr="0031772F">
        <w:rPr>
          <w:rFonts w:ascii="Times New Roman" w:eastAsia="Times New Roman" w:hAnsi="Times New Roman" w:cs="Times New Roman"/>
          <w:sz w:val="24"/>
          <w:szCs w:val="24"/>
        </w:rPr>
        <w:t xml:space="preserve"> года граждане, у которых</w:t>
      </w:r>
      <w:r w:rsidR="000F5498">
        <w:rPr>
          <w:rFonts w:ascii="Times New Roman" w:eastAsia="Times New Roman" w:hAnsi="Times New Roman" w:cs="Times New Roman"/>
          <w:sz w:val="24"/>
          <w:szCs w:val="24"/>
        </w:rPr>
        <w:t xml:space="preserve"> имеются средства пенсионных накоплений</w:t>
      </w:r>
      <w:r w:rsidRPr="0031772F">
        <w:rPr>
          <w:rFonts w:ascii="Times New Roman" w:eastAsia="Times New Roman" w:hAnsi="Times New Roman" w:cs="Times New Roman"/>
          <w:sz w:val="24"/>
          <w:szCs w:val="24"/>
        </w:rPr>
        <w:t>, могут сменить страховщика по обязательному пенсионному страхованию</w:t>
      </w:r>
      <w:r w:rsidR="005251C9">
        <w:rPr>
          <w:rFonts w:ascii="Times New Roman" w:eastAsia="Times New Roman" w:hAnsi="Times New Roman" w:cs="Times New Roman"/>
          <w:sz w:val="24"/>
          <w:szCs w:val="24"/>
        </w:rPr>
        <w:t xml:space="preserve"> путем подачи заявления в учреждение ПФР</w:t>
      </w:r>
      <w:r w:rsidRPr="0031772F">
        <w:rPr>
          <w:rFonts w:ascii="Times New Roman" w:eastAsia="Times New Roman" w:hAnsi="Times New Roman" w:cs="Times New Roman"/>
          <w:sz w:val="24"/>
          <w:szCs w:val="24"/>
        </w:rPr>
        <w:t xml:space="preserve">. Напомним, страховщиком может выступать или Пенсионный фонд Российской Федерации, или негосударственный пенсионный фонд (НПФ) по вашему выбору. Если вы выбрали </w:t>
      </w:r>
      <w:r w:rsidR="00C66BD3">
        <w:rPr>
          <w:rFonts w:ascii="Times New Roman" w:eastAsia="Times New Roman" w:hAnsi="Times New Roman" w:cs="Times New Roman"/>
          <w:sz w:val="24"/>
          <w:szCs w:val="24"/>
        </w:rPr>
        <w:t xml:space="preserve">Пенсионный фонд Российской Федерации, то </w:t>
      </w:r>
      <w:r w:rsidRPr="0031772F">
        <w:rPr>
          <w:rFonts w:ascii="Times New Roman" w:eastAsia="Times New Roman" w:hAnsi="Times New Roman" w:cs="Times New Roman"/>
          <w:sz w:val="24"/>
          <w:szCs w:val="24"/>
        </w:rPr>
        <w:t>для управления своими пенсионными накоплениями</w:t>
      </w:r>
      <w:r w:rsidR="005251C9">
        <w:rPr>
          <w:rFonts w:ascii="Times New Roman" w:eastAsia="Times New Roman" w:hAnsi="Times New Roman" w:cs="Times New Roman"/>
          <w:sz w:val="24"/>
          <w:szCs w:val="24"/>
        </w:rPr>
        <w:t xml:space="preserve">нужно еще </w:t>
      </w:r>
      <w:r w:rsidR="00C66BD3">
        <w:rPr>
          <w:rFonts w:ascii="Times New Roman" w:eastAsia="Times New Roman" w:hAnsi="Times New Roman" w:cs="Times New Roman"/>
          <w:sz w:val="24"/>
          <w:szCs w:val="24"/>
        </w:rPr>
        <w:t>выбрать</w:t>
      </w:r>
      <w:r w:rsidRPr="0031772F">
        <w:rPr>
          <w:rFonts w:ascii="Times New Roman" w:eastAsia="Times New Roman" w:hAnsi="Times New Roman" w:cs="Times New Roman"/>
          <w:sz w:val="24"/>
          <w:szCs w:val="24"/>
        </w:rPr>
        <w:t xml:space="preserve"> частную или госуда</w:t>
      </w:r>
      <w:r w:rsidR="00C66BD3">
        <w:rPr>
          <w:rFonts w:ascii="Times New Roman" w:eastAsia="Times New Roman" w:hAnsi="Times New Roman" w:cs="Times New Roman"/>
          <w:sz w:val="24"/>
          <w:szCs w:val="24"/>
        </w:rPr>
        <w:t>рственную управляющую компанию.</w:t>
      </w:r>
    </w:p>
    <w:p w:rsidR="006E1D98" w:rsidRPr="0031772F" w:rsidRDefault="006E1D98" w:rsidP="006E1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F">
        <w:rPr>
          <w:rFonts w:ascii="Times New Roman" w:eastAsia="Times New Roman" w:hAnsi="Times New Roman" w:cs="Times New Roman"/>
          <w:sz w:val="24"/>
          <w:szCs w:val="24"/>
        </w:rPr>
        <w:t>Гражданам, собирающимся сделать выбор в пользу негосударственного пенсионного фонда, следует заранее заключить с выбранным НПФ договор об обязательном пенсионном страховании.</w:t>
      </w:r>
    </w:p>
    <w:p w:rsidR="00C66BD3" w:rsidRDefault="006E1D98" w:rsidP="006E1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F">
        <w:rPr>
          <w:rFonts w:ascii="Times New Roman" w:eastAsia="Times New Roman" w:hAnsi="Times New Roman" w:cs="Times New Roman"/>
          <w:sz w:val="24"/>
          <w:szCs w:val="24"/>
        </w:rPr>
        <w:t>Для выбора страховщика есть два вида заявлений: первый предполагает передачу средств пенсионных накоплений по истечении 5 лет с года подачи заявления, второй вид (о досрочном переходе) предполагает передачу средств уже в следующем году.</w:t>
      </w:r>
    </w:p>
    <w:p w:rsidR="00C66BD3" w:rsidRDefault="00C66BD3" w:rsidP="006E1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BD3">
        <w:rPr>
          <w:rFonts w:ascii="Times New Roman" w:eastAsia="Times New Roman" w:hAnsi="Times New Roman" w:cs="Times New Roman"/>
          <w:sz w:val="24"/>
          <w:szCs w:val="24"/>
        </w:rPr>
        <w:t>При пятилетнем переходе в НПФ</w:t>
      </w:r>
      <w:r w:rsidR="00616419">
        <w:rPr>
          <w:rFonts w:ascii="Times New Roman" w:eastAsia="Times New Roman" w:hAnsi="Times New Roman" w:cs="Times New Roman"/>
          <w:sz w:val="24"/>
          <w:szCs w:val="24"/>
        </w:rPr>
        <w:t xml:space="preserve"> или ПФР</w:t>
      </w:r>
      <w:r w:rsidRPr="00C66BD3">
        <w:rPr>
          <w:rFonts w:ascii="Times New Roman" w:eastAsia="Times New Roman" w:hAnsi="Times New Roman" w:cs="Times New Roman"/>
          <w:sz w:val="24"/>
          <w:szCs w:val="24"/>
        </w:rPr>
        <w:t xml:space="preserve"> - новому  фонду будет передана фактическая сумма средств </w:t>
      </w:r>
      <w:r w:rsidR="005251C9">
        <w:rPr>
          <w:rFonts w:ascii="Times New Roman" w:eastAsia="Times New Roman" w:hAnsi="Times New Roman" w:cs="Times New Roman"/>
          <w:sz w:val="24"/>
          <w:szCs w:val="24"/>
        </w:rPr>
        <w:t xml:space="preserve">пенсионных накоплений с учетом </w:t>
      </w:r>
      <w:r w:rsidRPr="00C66BD3">
        <w:rPr>
          <w:rFonts w:ascii="Times New Roman" w:eastAsia="Times New Roman" w:hAnsi="Times New Roman" w:cs="Times New Roman"/>
          <w:sz w:val="24"/>
          <w:szCs w:val="24"/>
        </w:rPr>
        <w:t>полученного дохода за 5 лет. В случае отрицательного результата инвестирования – фактически сформированные средства пенсионных накоплений с учетом гарантийного восполнения  убытка.</w:t>
      </w:r>
    </w:p>
    <w:p w:rsidR="000F5498" w:rsidRDefault="00C66BD3" w:rsidP="006E1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BD3">
        <w:rPr>
          <w:rFonts w:ascii="Times New Roman" w:eastAsia="Times New Roman" w:hAnsi="Times New Roman" w:cs="Times New Roman"/>
          <w:sz w:val="24"/>
          <w:szCs w:val="24"/>
        </w:rPr>
        <w:t>При досрочном переходе в НПФ</w:t>
      </w:r>
      <w:r w:rsidR="00616419">
        <w:rPr>
          <w:rFonts w:ascii="Times New Roman" w:eastAsia="Times New Roman" w:hAnsi="Times New Roman" w:cs="Times New Roman"/>
          <w:sz w:val="24"/>
          <w:szCs w:val="24"/>
        </w:rPr>
        <w:t xml:space="preserve"> или ПФР</w:t>
      </w:r>
      <w:r w:rsidRPr="00C66BD3">
        <w:rPr>
          <w:rFonts w:ascii="Times New Roman" w:eastAsia="Times New Roman" w:hAnsi="Times New Roman" w:cs="Times New Roman"/>
          <w:sz w:val="24"/>
          <w:szCs w:val="24"/>
        </w:rPr>
        <w:t xml:space="preserve"> - новому  фонду будет передана сумма средств пенсионных накоплений без результата их инвестирования за период с даты</w:t>
      </w:r>
      <w:r w:rsidR="003A3422">
        <w:rPr>
          <w:rFonts w:ascii="Times New Roman" w:eastAsia="Times New Roman" w:hAnsi="Times New Roman" w:cs="Times New Roman"/>
          <w:sz w:val="24"/>
          <w:szCs w:val="24"/>
        </w:rPr>
        <w:t xml:space="preserve"> начала  пятилетнего формирования средств  у текущего страховщика</w:t>
      </w:r>
      <w:r w:rsidRPr="00C66BD3">
        <w:rPr>
          <w:rFonts w:ascii="Times New Roman" w:eastAsia="Times New Roman" w:hAnsi="Times New Roman" w:cs="Times New Roman"/>
          <w:sz w:val="24"/>
          <w:szCs w:val="24"/>
        </w:rPr>
        <w:t xml:space="preserve"> до даты перевода</w:t>
      </w:r>
      <w:r w:rsidR="003A3422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  <w:r w:rsidRPr="00C66BD3">
        <w:rPr>
          <w:rFonts w:ascii="Times New Roman" w:eastAsia="Times New Roman" w:hAnsi="Times New Roman" w:cs="Times New Roman"/>
          <w:sz w:val="24"/>
          <w:szCs w:val="24"/>
        </w:rPr>
        <w:t xml:space="preserve"> новому страховщику.</w:t>
      </w:r>
      <w:r w:rsidR="000F5498">
        <w:rPr>
          <w:rFonts w:ascii="Times New Roman" w:eastAsia="Times New Roman" w:hAnsi="Times New Roman" w:cs="Times New Roman"/>
          <w:sz w:val="24"/>
          <w:szCs w:val="24"/>
        </w:rPr>
        <w:t>А при отрицател</w:t>
      </w:r>
      <w:r w:rsidR="009C51B9">
        <w:rPr>
          <w:rFonts w:ascii="Times New Roman" w:eastAsia="Times New Roman" w:hAnsi="Times New Roman" w:cs="Times New Roman"/>
          <w:sz w:val="24"/>
          <w:szCs w:val="24"/>
        </w:rPr>
        <w:t>ьном результате инвестирования</w:t>
      </w:r>
      <w:r w:rsidR="005251C9">
        <w:rPr>
          <w:rFonts w:ascii="Times New Roman" w:eastAsia="Times New Roman" w:hAnsi="Times New Roman" w:cs="Times New Roman"/>
          <w:sz w:val="24"/>
          <w:szCs w:val="24"/>
        </w:rPr>
        <w:t xml:space="preserve"> -передача </w:t>
      </w:r>
      <w:r w:rsidR="000F5498" w:rsidRPr="000F5498">
        <w:rPr>
          <w:rFonts w:ascii="Times New Roman" w:eastAsia="Times New Roman" w:hAnsi="Times New Roman" w:cs="Times New Roman"/>
          <w:sz w:val="24"/>
          <w:szCs w:val="24"/>
        </w:rPr>
        <w:t>средств пенсионных накоплений</w:t>
      </w:r>
      <w:r w:rsidR="005251C9">
        <w:rPr>
          <w:rFonts w:ascii="Times New Roman" w:eastAsia="Times New Roman" w:hAnsi="Times New Roman" w:cs="Times New Roman"/>
          <w:sz w:val="24"/>
          <w:szCs w:val="24"/>
        </w:rPr>
        <w:t xml:space="preserve"> с учетом убытка</w:t>
      </w:r>
      <w:r w:rsidR="000F54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D98" w:rsidRDefault="000F5498" w:rsidP="006E1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Помните, е</w:t>
      </w:r>
      <w:r w:rsidR="006E1D98" w:rsidRPr="0031772F">
        <w:rPr>
          <w:rFonts w:ascii="Times New Roman" w:eastAsia="Times New Roman" w:hAnsi="Times New Roman" w:cs="Times New Roman"/>
          <w:sz w:val="24"/>
          <w:szCs w:val="24"/>
        </w:rPr>
        <w:t>сли вы меняете страховщика чаще чем раз в 5 лет, то ваши деньги будут переданы новому страховщику без учета инвестиционного дохода.Вам это невыгодно.</w:t>
      </w:r>
    </w:p>
    <w:p w:rsidR="000F5498" w:rsidRDefault="000F5498" w:rsidP="006E1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498">
        <w:rPr>
          <w:rFonts w:ascii="Times New Roman" w:eastAsia="Times New Roman" w:hAnsi="Times New Roman" w:cs="Times New Roman"/>
          <w:sz w:val="24"/>
          <w:szCs w:val="24"/>
        </w:rPr>
        <w:t xml:space="preserve">Исключение составляют граждане, подавшие </w:t>
      </w:r>
      <w:r w:rsidR="005251C9">
        <w:rPr>
          <w:rFonts w:ascii="Times New Roman" w:eastAsia="Times New Roman" w:hAnsi="Times New Roman" w:cs="Times New Roman"/>
          <w:sz w:val="24"/>
          <w:szCs w:val="24"/>
        </w:rPr>
        <w:t>заявление о досрочном переходе на пятый год формирования средств у текущего страховщика.</w:t>
      </w:r>
      <w:r w:rsidRPr="000F5498">
        <w:rPr>
          <w:rFonts w:ascii="Times New Roman" w:eastAsia="Times New Roman" w:hAnsi="Times New Roman" w:cs="Times New Roman"/>
          <w:sz w:val="24"/>
          <w:szCs w:val="24"/>
        </w:rPr>
        <w:t xml:space="preserve"> Для грамотного подсчета срока подачи </w:t>
      </w:r>
      <w:r w:rsidRPr="000F5498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заявления о досрочном переходе в НПФ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ПФР</w:t>
      </w:r>
      <w:r w:rsidR="005251C9">
        <w:rPr>
          <w:rFonts w:ascii="Times New Roman" w:eastAsia="Times New Roman" w:hAnsi="Times New Roman" w:cs="Times New Roman"/>
          <w:sz w:val="24"/>
          <w:szCs w:val="24"/>
        </w:rPr>
        <w:t xml:space="preserve"> и получения информации о возможных потерях рекомендуем обращаться</w:t>
      </w:r>
      <w:r w:rsidRPr="000F5498">
        <w:rPr>
          <w:rFonts w:ascii="Times New Roman" w:eastAsia="Times New Roman" w:hAnsi="Times New Roman" w:cs="Times New Roman"/>
          <w:sz w:val="24"/>
          <w:szCs w:val="24"/>
        </w:rPr>
        <w:t xml:space="preserve"> за консультацией в любое учреждение ПФР.</w:t>
      </w:r>
    </w:p>
    <w:p w:rsidR="006E1D98" w:rsidRPr="0031772F" w:rsidRDefault="006E1D98" w:rsidP="006E1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F">
        <w:rPr>
          <w:rFonts w:ascii="Times New Roman" w:eastAsia="Times New Roman" w:hAnsi="Times New Roman" w:cs="Times New Roman"/>
          <w:sz w:val="24"/>
          <w:szCs w:val="24"/>
        </w:rPr>
        <w:t>Способы подачи заявления о смене страховщика</w:t>
      </w:r>
      <w:r w:rsidR="005251C9">
        <w:rPr>
          <w:rFonts w:ascii="Times New Roman" w:eastAsia="Times New Roman" w:hAnsi="Times New Roman" w:cs="Times New Roman"/>
          <w:sz w:val="24"/>
          <w:szCs w:val="24"/>
        </w:rPr>
        <w:t xml:space="preserve"> в 2018</w:t>
      </w:r>
      <w:r w:rsidR="00414177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31772F">
        <w:rPr>
          <w:rFonts w:ascii="Times New Roman" w:eastAsia="Times New Roman" w:hAnsi="Times New Roman" w:cs="Times New Roman"/>
          <w:sz w:val="24"/>
          <w:szCs w:val="24"/>
        </w:rPr>
        <w:t xml:space="preserve"> следующие:</w:t>
      </w:r>
    </w:p>
    <w:p w:rsidR="006E1D98" w:rsidRPr="0031772F" w:rsidRDefault="006E1D98" w:rsidP="006E1D9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F">
        <w:rPr>
          <w:rFonts w:ascii="Times New Roman" w:eastAsia="Times New Roman" w:hAnsi="Times New Roman" w:cs="Times New Roman"/>
          <w:sz w:val="24"/>
          <w:szCs w:val="24"/>
        </w:rPr>
        <w:t>через клиентскую службу любого учреждения ПФР вне зависимости от места жительства или МФЦ. Приём заявлений учреждениями ПФР осуществляется во все дни недели, кроме субботы и воскресенья. При себе необходимо иметь паспорт.</w:t>
      </w:r>
    </w:p>
    <w:p w:rsidR="006E1D98" w:rsidRPr="0031772F" w:rsidRDefault="006E1D98" w:rsidP="006E1D9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F">
        <w:rPr>
          <w:rFonts w:ascii="Times New Roman" w:eastAsia="Times New Roman" w:hAnsi="Times New Roman" w:cs="Times New Roman"/>
          <w:sz w:val="24"/>
          <w:szCs w:val="24"/>
        </w:rPr>
        <w:t>через Интернет. Электронное заявление можно подать через Единый портал государственных услуг или Личный кабинет гра</w:t>
      </w:r>
      <w:bookmarkStart w:id="0" w:name="_GoBack"/>
      <w:bookmarkEnd w:id="0"/>
      <w:r w:rsidRPr="0031772F">
        <w:rPr>
          <w:rFonts w:ascii="Times New Roman" w:eastAsia="Times New Roman" w:hAnsi="Times New Roman" w:cs="Times New Roman"/>
          <w:sz w:val="24"/>
          <w:szCs w:val="24"/>
        </w:rPr>
        <w:t>жданина на сайте ПФР при наличии усиленной квалифицированной электронной подписи, выданной аккредитованным удостоверяющим центром в соответствии с требованиями Федерального закона «Об электронной подписи».</w:t>
      </w:r>
    </w:p>
    <w:p w:rsidR="006E1D98" w:rsidRPr="0031772F" w:rsidRDefault="006E1D98" w:rsidP="006E1D9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F">
        <w:rPr>
          <w:rFonts w:ascii="Times New Roman" w:eastAsia="Times New Roman" w:hAnsi="Times New Roman" w:cs="Times New Roman"/>
          <w:sz w:val="24"/>
          <w:szCs w:val="24"/>
        </w:rPr>
        <w:t>по почте. В этом случае установление личности гражданина и проверка подлинности его подписи осуществляется нотариусом или в установленном гражданским законодательством порядке.</w:t>
      </w:r>
    </w:p>
    <w:p w:rsidR="004E02B1" w:rsidRDefault="006E1D98" w:rsidP="006E1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F">
        <w:rPr>
          <w:rFonts w:ascii="Times New Roman" w:eastAsia="Times New Roman" w:hAnsi="Times New Roman" w:cs="Times New Roman"/>
          <w:sz w:val="24"/>
          <w:szCs w:val="24"/>
        </w:rPr>
        <w:t>Помните! Только вы сами должны решить, кому доверяете формирование будущей накопительной пенсии.</w:t>
      </w:r>
    </w:p>
    <w:sectPr w:rsidR="004E02B1" w:rsidSect="00770A6E">
      <w:footerReference w:type="default" r:id="rId9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F3" w:rsidRDefault="001766F3" w:rsidP="009013E4">
      <w:pPr>
        <w:spacing w:after="0" w:line="240" w:lineRule="auto"/>
      </w:pPr>
      <w:r>
        <w:separator/>
      </w:r>
    </w:p>
  </w:endnote>
  <w:endnote w:type="continuationSeparator" w:id="1">
    <w:p w:rsidR="001766F3" w:rsidRDefault="001766F3" w:rsidP="0090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5767540"/>
    </w:sdtPr>
    <w:sdtContent>
      <w:p w:rsidR="0000321D" w:rsidRDefault="00DC3D15">
        <w:pPr>
          <w:pStyle w:val="af3"/>
        </w:pPr>
        <w:r>
          <w:fldChar w:fldCharType="begin"/>
        </w:r>
        <w:r w:rsidR="00611FB5">
          <w:instrText>PAGE   \* MERGEFORMAT</w:instrText>
        </w:r>
        <w:r>
          <w:fldChar w:fldCharType="separate"/>
        </w:r>
        <w:r w:rsidR="00020D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321D" w:rsidRDefault="0000321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F3" w:rsidRDefault="001766F3" w:rsidP="009013E4">
      <w:pPr>
        <w:spacing w:after="0" w:line="240" w:lineRule="auto"/>
      </w:pPr>
      <w:r>
        <w:separator/>
      </w:r>
    </w:p>
  </w:footnote>
  <w:footnote w:type="continuationSeparator" w:id="1">
    <w:p w:rsidR="001766F3" w:rsidRDefault="001766F3" w:rsidP="0090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</w:abstractNum>
  <w:abstractNum w:abstractNumId="1">
    <w:nsid w:val="0D7B6199"/>
    <w:multiLevelType w:val="multilevel"/>
    <w:tmpl w:val="CEF8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A47FB"/>
    <w:multiLevelType w:val="multilevel"/>
    <w:tmpl w:val="7A1A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F75DE"/>
    <w:multiLevelType w:val="hybridMultilevel"/>
    <w:tmpl w:val="2F12125C"/>
    <w:lvl w:ilvl="0" w:tplc="1E6C64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896055"/>
    <w:multiLevelType w:val="hybridMultilevel"/>
    <w:tmpl w:val="A5229106"/>
    <w:lvl w:ilvl="0" w:tplc="429E3DD6">
      <w:start w:val="3"/>
      <w:numFmt w:val="decimal"/>
      <w:lvlText w:val="%1)"/>
      <w:lvlJc w:val="left"/>
      <w:pPr>
        <w:ind w:left="14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9C4676"/>
    <w:multiLevelType w:val="multilevel"/>
    <w:tmpl w:val="DCA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B3DE9"/>
    <w:multiLevelType w:val="hybridMultilevel"/>
    <w:tmpl w:val="3CA61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32504"/>
    <w:multiLevelType w:val="multilevel"/>
    <w:tmpl w:val="848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55253"/>
    <w:multiLevelType w:val="hybridMultilevel"/>
    <w:tmpl w:val="C964BC3C"/>
    <w:lvl w:ilvl="0" w:tplc="433493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CE4E25"/>
    <w:multiLevelType w:val="hybridMultilevel"/>
    <w:tmpl w:val="FDA437DE"/>
    <w:lvl w:ilvl="0" w:tplc="9EB0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D45D36"/>
    <w:multiLevelType w:val="hybridMultilevel"/>
    <w:tmpl w:val="BF00E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A2B7253"/>
    <w:multiLevelType w:val="multilevel"/>
    <w:tmpl w:val="30F2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3268F8"/>
    <w:multiLevelType w:val="multilevel"/>
    <w:tmpl w:val="5A4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FF0CA1"/>
    <w:multiLevelType w:val="multilevel"/>
    <w:tmpl w:val="380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3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1D2"/>
    <w:rsid w:val="0000321D"/>
    <w:rsid w:val="000108CF"/>
    <w:rsid w:val="00020D37"/>
    <w:rsid w:val="0002498C"/>
    <w:rsid w:val="00042D4B"/>
    <w:rsid w:val="00065E13"/>
    <w:rsid w:val="0008552B"/>
    <w:rsid w:val="000949BC"/>
    <w:rsid w:val="000A04E7"/>
    <w:rsid w:val="000A08EC"/>
    <w:rsid w:val="000B04C3"/>
    <w:rsid w:val="000B39AF"/>
    <w:rsid w:val="000B6D4E"/>
    <w:rsid w:val="000C620C"/>
    <w:rsid w:val="000F5498"/>
    <w:rsid w:val="001002E4"/>
    <w:rsid w:val="001144C8"/>
    <w:rsid w:val="001176E7"/>
    <w:rsid w:val="00126BC9"/>
    <w:rsid w:val="00137C3D"/>
    <w:rsid w:val="0014615F"/>
    <w:rsid w:val="00147235"/>
    <w:rsid w:val="001548BA"/>
    <w:rsid w:val="00172C94"/>
    <w:rsid w:val="001766F3"/>
    <w:rsid w:val="00187090"/>
    <w:rsid w:val="001877BE"/>
    <w:rsid w:val="001902E6"/>
    <w:rsid w:val="001C34FE"/>
    <w:rsid w:val="001C3A19"/>
    <w:rsid w:val="001D2B6C"/>
    <w:rsid w:val="001E6B5F"/>
    <w:rsid w:val="001F0B5E"/>
    <w:rsid w:val="001F4000"/>
    <w:rsid w:val="002001A6"/>
    <w:rsid w:val="0021506B"/>
    <w:rsid w:val="002178E1"/>
    <w:rsid w:val="00220F35"/>
    <w:rsid w:val="00234F00"/>
    <w:rsid w:val="00252743"/>
    <w:rsid w:val="00260958"/>
    <w:rsid w:val="00261D86"/>
    <w:rsid w:val="0026476C"/>
    <w:rsid w:val="002664B6"/>
    <w:rsid w:val="00292D5E"/>
    <w:rsid w:val="0029344C"/>
    <w:rsid w:val="002A0B49"/>
    <w:rsid w:val="002B429E"/>
    <w:rsid w:val="002C01A7"/>
    <w:rsid w:val="002C5EC7"/>
    <w:rsid w:val="002D3EF1"/>
    <w:rsid w:val="002F02A3"/>
    <w:rsid w:val="002F39F5"/>
    <w:rsid w:val="002F47D0"/>
    <w:rsid w:val="00300128"/>
    <w:rsid w:val="0031111C"/>
    <w:rsid w:val="00345DD4"/>
    <w:rsid w:val="00346286"/>
    <w:rsid w:val="00347424"/>
    <w:rsid w:val="003531FB"/>
    <w:rsid w:val="00356642"/>
    <w:rsid w:val="00357ADF"/>
    <w:rsid w:val="003A3422"/>
    <w:rsid w:val="003A7872"/>
    <w:rsid w:val="003B49C6"/>
    <w:rsid w:val="003B7583"/>
    <w:rsid w:val="003C2CC4"/>
    <w:rsid w:val="003E27E1"/>
    <w:rsid w:val="003E4F89"/>
    <w:rsid w:val="003F1F87"/>
    <w:rsid w:val="00402FAB"/>
    <w:rsid w:val="00414177"/>
    <w:rsid w:val="00423C73"/>
    <w:rsid w:val="00434042"/>
    <w:rsid w:val="00443FE1"/>
    <w:rsid w:val="004462D1"/>
    <w:rsid w:val="00471604"/>
    <w:rsid w:val="00474C18"/>
    <w:rsid w:val="00480767"/>
    <w:rsid w:val="004817AD"/>
    <w:rsid w:val="00481B8B"/>
    <w:rsid w:val="00487E52"/>
    <w:rsid w:val="00491CA6"/>
    <w:rsid w:val="004A1FAE"/>
    <w:rsid w:val="004A3208"/>
    <w:rsid w:val="004A5DBB"/>
    <w:rsid w:val="004A60FF"/>
    <w:rsid w:val="004B335A"/>
    <w:rsid w:val="004B7C02"/>
    <w:rsid w:val="004C156E"/>
    <w:rsid w:val="004D6C8A"/>
    <w:rsid w:val="004E02B1"/>
    <w:rsid w:val="004E16A7"/>
    <w:rsid w:val="004E355C"/>
    <w:rsid w:val="004F16CD"/>
    <w:rsid w:val="00501011"/>
    <w:rsid w:val="0051427F"/>
    <w:rsid w:val="005251C9"/>
    <w:rsid w:val="0055074D"/>
    <w:rsid w:val="00555AE8"/>
    <w:rsid w:val="0055680C"/>
    <w:rsid w:val="00557382"/>
    <w:rsid w:val="005577C3"/>
    <w:rsid w:val="00557B62"/>
    <w:rsid w:val="00560B6D"/>
    <w:rsid w:val="00560C91"/>
    <w:rsid w:val="00584718"/>
    <w:rsid w:val="0059366D"/>
    <w:rsid w:val="005A2B41"/>
    <w:rsid w:val="005A3855"/>
    <w:rsid w:val="005A52AF"/>
    <w:rsid w:val="005B7BA5"/>
    <w:rsid w:val="005C35DA"/>
    <w:rsid w:val="005D0942"/>
    <w:rsid w:val="005D26A2"/>
    <w:rsid w:val="005F2284"/>
    <w:rsid w:val="005F264B"/>
    <w:rsid w:val="005F4945"/>
    <w:rsid w:val="005F51AC"/>
    <w:rsid w:val="00600943"/>
    <w:rsid w:val="0060236F"/>
    <w:rsid w:val="00604DE4"/>
    <w:rsid w:val="00611FB5"/>
    <w:rsid w:val="00616419"/>
    <w:rsid w:val="006244F8"/>
    <w:rsid w:val="006265D0"/>
    <w:rsid w:val="00636074"/>
    <w:rsid w:val="00636919"/>
    <w:rsid w:val="0064182B"/>
    <w:rsid w:val="0064618B"/>
    <w:rsid w:val="00651C0B"/>
    <w:rsid w:val="00652A34"/>
    <w:rsid w:val="006535A9"/>
    <w:rsid w:val="0066215C"/>
    <w:rsid w:val="006675B0"/>
    <w:rsid w:val="00667E4A"/>
    <w:rsid w:val="00670E04"/>
    <w:rsid w:val="00671FA1"/>
    <w:rsid w:val="0067603A"/>
    <w:rsid w:val="006769AB"/>
    <w:rsid w:val="00677106"/>
    <w:rsid w:val="00680127"/>
    <w:rsid w:val="006852AF"/>
    <w:rsid w:val="006918AE"/>
    <w:rsid w:val="00691C27"/>
    <w:rsid w:val="006A0FB1"/>
    <w:rsid w:val="006A6AC9"/>
    <w:rsid w:val="006C10CB"/>
    <w:rsid w:val="006C3988"/>
    <w:rsid w:val="006C41E2"/>
    <w:rsid w:val="006C7645"/>
    <w:rsid w:val="006D45E0"/>
    <w:rsid w:val="006D60DE"/>
    <w:rsid w:val="006E12C8"/>
    <w:rsid w:val="006E1D98"/>
    <w:rsid w:val="006E499E"/>
    <w:rsid w:val="006F5B6F"/>
    <w:rsid w:val="00725ACA"/>
    <w:rsid w:val="007275A8"/>
    <w:rsid w:val="00735FA2"/>
    <w:rsid w:val="007450C3"/>
    <w:rsid w:val="00751486"/>
    <w:rsid w:val="00752B66"/>
    <w:rsid w:val="00755E52"/>
    <w:rsid w:val="0076138E"/>
    <w:rsid w:val="00764392"/>
    <w:rsid w:val="00764A0E"/>
    <w:rsid w:val="007669C6"/>
    <w:rsid w:val="00770A6E"/>
    <w:rsid w:val="0077280A"/>
    <w:rsid w:val="007769E0"/>
    <w:rsid w:val="0078230A"/>
    <w:rsid w:val="00784070"/>
    <w:rsid w:val="00784669"/>
    <w:rsid w:val="007852AD"/>
    <w:rsid w:val="007869A5"/>
    <w:rsid w:val="00791A35"/>
    <w:rsid w:val="007A55BD"/>
    <w:rsid w:val="007D1169"/>
    <w:rsid w:val="007D2BF1"/>
    <w:rsid w:val="007D3335"/>
    <w:rsid w:val="007E2DA9"/>
    <w:rsid w:val="007E51CC"/>
    <w:rsid w:val="007F3472"/>
    <w:rsid w:val="007F634A"/>
    <w:rsid w:val="007F6F47"/>
    <w:rsid w:val="00807AA9"/>
    <w:rsid w:val="00831902"/>
    <w:rsid w:val="00837F57"/>
    <w:rsid w:val="008506EE"/>
    <w:rsid w:val="008567F9"/>
    <w:rsid w:val="00856F71"/>
    <w:rsid w:val="0086163D"/>
    <w:rsid w:val="008865AA"/>
    <w:rsid w:val="00890CC4"/>
    <w:rsid w:val="00893219"/>
    <w:rsid w:val="00895A62"/>
    <w:rsid w:val="00897D33"/>
    <w:rsid w:val="008A7970"/>
    <w:rsid w:val="008B1993"/>
    <w:rsid w:val="008B4BC5"/>
    <w:rsid w:val="008B7A46"/>
    <w:rsid w:val="008C699C"/>
    <w:rsid w:val="008D1FAF"/>
    <w:rsid w:val="008D610B"/>
    <w:rsid w:val="008F4391"/>
    <w:rsid w:val="009013E4"/>
    <w:rsid w:val="00903304"/>
    <w:rsid w:val="009039C2"/>
    <w:rsid w:val="00907444"/>
    <w:rsid w:val="00940850"/>
    <w:rsid w:val="0094393B"/>
    <w:rsid w:val="009622A5"/>
    <w:rsid w:val="00973203"/>
    <w:rsid w:val="009928D3"/>
    <w:rsid w:val="00997DEE"/>
    <w:rsid w:val="009A46AA"/>
    <w:rsid w:val="009B177A"/>
    <w:rsid w:val="009B57A2"/>
    <w:rsid w:val="009C51B9"/>
    <w:rsid w:val="009D0B09"/>
    <w:rsid w:val="009E6D9F"/>
    <w:rsid w:val="009E7EE6"/>
    <w:rsid w:val="009F31DA"/>
    <w:rsid w:val="009F6EB8"/>
    <w:rsid w:val="00A03769"/>
    <w:rsid w:val="00A269DB"/>
    <w:rsid w:val="00A41326"/>
    <w:rsid w:val="00A441D2"/>
    <w:rsid w:val="00A479AD"/>
    <w:rsid w:val="00A56A2C"/>
    <w:rsid w:val="00A70ECF"/>
    <w:rsid w:val="00A726FE"/>
    <w:rsid w:val="00A76A37"/>
    <w:rsid w:val="00A777AD"/>
    <w:rsid w:val="00A80BC6"/>
    <w:rsid w:val="00A82BD5"/>
    <w:rsid w:val="00A8698C"/>
    <w:rsid w:val="00A86BF7"/>
    <w:rsid w:val="00A93461"/>
    <w:rsid w:val="00AA5E25"/>
    <w:rsid w:val="00AB0B1B"/>
    <w:rsid w:val="00AB5683"/>
    <w:rsid w:val="00AB5D92"/>
    <w:rsid w:val="00AB5EA4"/>
    <w:rsid w:val="00AD138F"/>
    <w:rsid w:val="00AD5006"/>
    <w:rsid w:val="00AE4131"/>
    <w:rsid w:val="00AF4ED3"/>
    <w:rsid w:val="00B021E2"/>
    <w:rsid w:val="00B0712A"/>
    <w:rsid w:val="00B2491A"/>
    <w:rsid w:val="00B37F79"/>
    <w:rsid w:val="00B5517A"/>
    <w:rsid w:val="00B55649"/>
    <w:rsid w:val="00B56061"/>
    <w:rsid w:val="00B56B31"/>
    <w:rsid w:val="00B6390B"/>
    <w:rsid w:val="00B64191"/>
    <w:rsid w:val="00B834E6"/>
    <w:rsid w:val="00B931D2"/>
    <w:rsid w:val="00B948BA"/>
    <w:rsid w:val="00B95134"/>
    <w:rsid w:val="00BA4824"/>
    <w:rsid w:val="00BA4BA9"/>
    <w:rsid w:val="00BB22AA"/>
    <w:rsid w:val="00BB5B41"/>
    <w:rsid w:val="00BC59BE"/>
    <w:rsid w:val="00BE6FEB"/>
    <w:rsid w:val="00BF6EB8"/>
    <w:rsid w:val="00C06EFD"/>
    <w:rsid w:val="00C07049"/>
    <w:rsid w:val="00C12EA2"/>
    <w:rsid w:val="00C413DA"/>
    <w:rsid w:val="00C46558"/>
    <w:rsid w:val="00C606F1"/>
    <w:rsid w:val="00C66BD3"/>
    <w:rsid w:val="00C71888"/>
    <w:rsid w:val="00C84E52"/>
    <w:rsid w:val="00C958FC"/>
    <w:rsid w:val="00CA0FB1"/>
    <w:rsid w:val="00CC35D2"/>
    <w:rsid w:val="00CC619F"/>
    <w:rsid w:val="00CD228C"/>
    <w:rsid w:val="00CD41F7"/>
    <w:rsid w:val="00CF0733"/>
    <w:rsid w:val="00CF3D6D"/>
    <w:rsid w:val="00CF3E3C"/>
    <w:rsid w:val="00CF5832"/>
    <w:rsid w:val="00D05E11"/>
    <w:rsid w:val="00D13BA0"/>
    <w:rsid w:val="00D3010C"/>
    <w:rsid w:val="00D424EA"/>
    <w:rsid w:val="00D65CB3"/>
    <w:rsid w:val="00D73006"/>
    <w:rsid w:val="00D737FE"/>
    <w:rsid w:val="00D76B30"/>
    <w:rsid w:val="00D83299"/>
    <w:rsid w:val="00D83813"/>
    <w:rsid w:val="00D90EB2"/>
    <w:rsid w:val="00DC24BE"/>
    <w:rsid w:val="00DC3D15"/>
    <w:rsid w:val="00DC7D0F"/>
    <w:rsid w:val="00DE52BB"/>
    <w:rsid w:val="00DF7497"/>
    <w:rsid w:val="00E03F61"/>
    <w:rsid w:val="00E142D7"/>
    <w:rsid w:val="00E14651"/>
    <w:rsid w:val="00E14CB1"/>
    <w:rsid w:val="00E14D48"/>
    <w:rsid w:val="00E159EF"/>
    <w:rsid w:val="00E17261"/>
    <w:rsid w:val="00E32AC4"/>
    <w:rsid w:val="00E32EB1"/>
    <w:rsid w:val="00E344F8"/>
    <w:rsid w:val="00E35FEC"/>
    <w:rsid w:val="00E36D1B"/>
    <w:rsid w:val="00E501D4"/>
    <w:rsid w:val="00E65E53"/>
    <w:rsid w:val="00E7361A"/>
    <w:rsid w:val="00E758D2"/>
    <w:rsid w:val="00E8299A"/>
    <w:rsid w:val="00E82B20"/>
    <w:rsid w:val="00E84E4B"/>
    <w:rsid w:val="00E92149"/>
    <w:rsid w:val="00E92E59"/>
    <w:rsid w:val="00E96DA9"/>
    <w:rsid w:val="00EA2905"/>
    <w:rsid w:val="00EA3C41"/>
    <w:rsid w:val="00EB23FA"/>
    <w:rsid w:val="00EC21D3"/>
    <w:rsid w:val="00EC2F06"/>
    <w:rsid w:val="00EC61BC"/>
    <w:rsid w:val="00EF13DA"/>
    <w:rsid w:val="00F03884"/>
    <w:rsid w:val="00F047EE"/>
    <w:rsid w:val="00F04E92"/>
    <w:rsid w:val="00F232A8"/>
    <w:rsid w:val="00F25C29"/>
    <w:rsid w:val="00F33BF2"/>
    <w:rsid w:val="00F35404"/>
    <w:rsid w:val="00F3558E"/>
    <w:rsid w:val="00F36E01"/>
    <w:rsid w:val="00F37054"/>
    <w:rsid w:val="00F4018A"/>
    <w:rsid w:val="00F42BA4"/>
    <w:rsid w:val="00F4726C"/>
    <w:rsid w:val="00F66519"/>
    <w:rsid w:val="00F74616"/>
    <w:rsid w:val="00F751CD"/>
    <w:rsid w:val="00F81290"/>
    <w:rsid w:val="00F93872"/>
    <w:rsid w:val="00F93DD8"/>
    <w:rsid w:val="00F944E4"/>
    <w:rsid w:val="00FA05A3"/>
    <w:rsid w:val="00FA2EF8"/>
    <w:rsid w:val="00FA2FAF"/>
    <w:rsid w:val="00FB5E61"/>
    <w:rsid w:val="00FC6362"/>
    <w:rsid w:val="00FD1ADA"/>
    <w:rsid w:val="00FD6936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15"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  <w:style w:type="paragraph" w:styleId="af1">
    <w:name w:val="header"/>
    <w:basedOn w:val="a"/>
    <w:link w:val="af2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13E4"/>
  </w:style>
  <w:style w:type="paragraph" w:styleId="af3">
    <w:name w:val="footer"/>
    <w:basedOn w:val="a"/>
    <w:link w:val="af4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13E4"/>
  </w:style>
  <w:style w:type="table" w:styleId="af5">
    <w:name w:val="Table Grid"/>
    <w:basedOn w:val="a1"/>
    <w:uiPriority w:val="59"/>
    <w:rsid w:val="0044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  <w:style w:type="paragraph" w:styleId="af1">
    <w:name w:val="header"/>
    <w:basedOn w:val="a"/>
    <w:link w:val="af2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13E4"/>
  </w:style>
  <w:style w:type="paragraph" w:styleId="af3">
    <w:name w:val="footer"/>
    <w:basedOn w:val="a"/>
    <w:link w:val="af4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13E4"/>
  </w:style>
  <w:style w:type="table" w:styleId="af5">
    <w:name w:val="Table Grid"/>
    <w:basedOn w:val="a1"/>
    <w:uiPriority w:val="59"/>
    <w:rsid w:val="0044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1544-053E-46E6-BE61-349ABEA9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Курской области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Швырева Инна Николаевна 056000-1106</dc:creator>
  <cp:lastModifiedBy>Тропин Андрей Васильевич</cp:lastModifiedBy>
  <cp:revision>7</cp:revision>
  <cp:lastPrinted>2018-12-18T10:57:00Z</cp:lastPrinted>
  <dcterms:created xsi:type="dcterms:W3CDTF">2018-12-18T09:37:00Z</dcterms:created>
  <dcterms:modified xsi:type="dcterms:W3CDTF">2018-12-24T10:28:00Z</dcterms:modified>
</cp:coreProperties>
</file>