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33" w:rsidRDefault="00BD1F5D" w:rsidP="00C91833">
      <w:pPr>
        <w:jc w:val="center"/>
        <w:rPr>
          <w:rStyle w:val="51"/>
          <w:b w:val="0"/>
          <w:sz w:val="26"/>
          <w:szCs w:val="26"/>
        </w:rPr>
      </w:pPr>
      <w:r>
        <w:rPr>
          <w:rStyle w:val="51"/>
          <w:b w:val="0"/>
          <w:sz w:val="26"/>
          <w:szCs w:val="26"/>
        </w:rPr>
        <w:t>Отчет по целевым</w:t>
      </w:r>
      <w:r w:rsidRPr="0031157E">
        <w:rPr>
          <w:rStyle w:val="51"/>
          <w:b w:val="0"/>
          <w:sz w:val="26"/>
          <w:szCs w:val="26"/>
        </w:rPr>
        <w:t xml:space="preserve"> показател</w:t>
      </w:r>
      <w:r>
        <w:rPr>
          <w:rStyle w:val="51"/>
          <w:b w:val="0"/>
          <w:sz w:val="26"/>
          <w:szCs w:val="26"/>
        </w:rPr>
        <w:t>ям</w:t>
      </w:r>
      <w:r w:rsidRPr="0031157E">
        <w:rPr>
          <w:rStyle w:val="51"/>
          <w:b w:val="0"/>
          <w:sz w:val="26"/>
          <w:szCs w:val="26"/>
        </w:rPr>
        <w:t xml:space="preserve"> содействия развитию конкуренции </w:t>
      </w:r>
    </w:p>
    <w:p w:rsidR="00BD1F5D" w:rsidRDefault="00BD1F5D" w:rsidP="00C91833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31157E">
        <w:rPr>
          <w:rStyle w:val="51"/>
          <w:b w:val="0"/>
          <w:sz w:val="26"/>
          <w:szCs w:val="26"/>
        </w:rPr>
        <w:t xml:space="preserve">в Курской области </w:t>
      </w:r>
      <w:r w:rsidR="00C9183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Администрации МО</w:t>
      </w:r>
      <w:r w:rsidR="00B57AB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«Г</w:t>
      </w:r>
      <w:r w:rsidR="00B57AB3" w:rsidRPr="0031157E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ород</w:t>
      </w:r>
      <w:r w:rsidR="00C9183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Льгов</w:t>
      </w:r>
      <w:r w:rsidR="00B57AB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»</w:t>
      </w:r>
      <w:r w:rsidR="00B57AB3" w:rsidRPr="0031157E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="00B57AB3" w:rsidRPr="0031157E">
        <w:rPr>
          <w:rFonts w:ascii="Times New Roman" w:hAnsi="Times New Roman" w:cs="Times New Roman"/>
          <w:sz w:val="26"/>
          <w:szCs w:val="26"/>
          <w:shd w:val="clear" w:color="auto" w:fill="FFFFFF"/>
        </w:rPr>
        <w:t>Курской области</w:t>
      </w:r>
    </w:p>
    <w:p w:rsidR="00BD1F5D" w:rsidRPr="0031157E" w:rsidRDefault="00BD1F5D" w:rsidP="00C9183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по итогам 201</w:t>
      </w:r>
      <w:r w:rsidR="00C4641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7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года</w:t>
      </w:r>
    </w:p>
    <w:p w:rsidR="00BD1F5D" w:rsidRPr="0031157E" w:rsidRDefault="00BD1F5D" w:rsidP="00C91833">
      <w:pPr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371"/>
        <w:gridCol w:w="1275"/>
        <w:gridCol w:w="993"/>
        <w:gridCol w:w="1134"/>
        <w:gridCol w:w="1417"/>
        <w:gridCol w:w="1276"/>
        <w:gridCol w:w="1276"/>
      </w:tblGrid>
      <w:tr w:rsidR="00C91833" w:rsidRPr="0031157E" w:rsidTr="00504194">
        <w:trPr>
          <w:trHeight w:val="369"/>
          <w:tblHeader/>
        </w:trPr>
        <w:tc>
          <w:tcPr>
            <w:tcW w:w="534" w:type="dxa"/>
            <w:vMerge w:val="restart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371" w:type="dxa"/>
            <w:vMerge w:val="restart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noWrap/>
          </w:tcPr>
          <w:p w:rsidR="00C91833" w:rsidRPr="0031157E" w:rsidRDefault="00C91833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Ед.</w:t>
            </w:r>
          </w:p>
          <w:p w:rsidR="00C91833" w:rsidRPr="0031157E" w:rsidRDefault="00C9183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изм.</w:t>
            </w:r>
          </w:p>
        </w:tc>
        <w:tc>
          <w:tcPr>
            <w:tcW w:w="993" w:type="dxa"/>
            <w:vMerge w:val="restart"/>
          </w:tcPr>
          <w:p w:rsidR="00C91833" w:rsidRPr="0031157E" w:rsidRDefault="00C91833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2015</w:t>
            </w:r>
          </w:p>
          <w:p w:rsidR="00C91833" w:rsidRPr="0031157E" w:rsidRDefault="00C91833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C91833" w:rsidRPr="0031157E" w:rsidRDefault="00C91833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noWrap/>
          </w:tcPr>
          <w:p w:rsidR="00C91833" w:rsidRPr="0031157E" w:rsidRDefault="00C91833" w:rsidP="001A19B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</w:t>
            </w: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6</w:t>
            </w:r>
          </w:p>
          <w:p w:rsidR="00C91833" w:rsidRPr="0031157E" w:rsidRDefault="00C91833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C91833" w:rsidRPr="0031157E" w:rsidRDefault="00C91833" w:rsidP="001A19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1833" w:rsidRPr="0031157E" w:rsidRDefault="00C91833" w:rsidP="00FF6F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C91833" w:rsidRPr="0031157E" w:rsidRDefault="00C91833" w:rsidP="00B07316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C91833" w:rsidRPr="0031157E" w:rsidRDefault="00C91833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2018</w:t>
            </w:r>
          </w:p>
        </w:tc>
      </w:tr>
      <w:tr w:rsidR="00C91833" w:rsidRPr="0031157E" w:rsidTr="00504194">
        <w:trPr>
          <w:trHeight w:val="603"/>
          <w:tblHeader/>
        </w:trPr>
        <w:tc>
          <w:tcPr>
            <w:tcW w:w="534" w:type="dxa"/>
            <w:vMerge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Merge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  <w:tc>
          <w:tcPr>
            <w:tcW w:w="1275" w:type="dxa"/>
            <w:vMerge/>
            <w:noWrap/>
          </w:tcPr>
          <w:p w:rsidR="00C91833" w:rsidRPr="0031157E" w:rsidRDefault="00C91833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1833" w:rsidRPr="0031157E" w:rsidRDefault="00C91833" w:rsidP="00F27A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</w:p>
        </w:tc>
        <w:tc>
          <w:tcPr>
            <w:tcW w:w="1276" w:type="dxa"/>
          </w:tcPr>
          <w:p w:rsidR="00C91833" w:rsidRDefault="00C91833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C91833" w:rsidRPr="0031157E" w:rsidRDefault="00C91833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  <w:r w:rsidRPr="0031157E">
              <w:rPr>
                <w:rStyle w:val="11"/>
                <w:b w:val="0"/>
                <w:sz w:val="26"/>
                <w:szCs w:val="26"/>
              </w:rPr>
              <w:t xml:space="preserve"> </w:t>
            </w:r>
          </w:p>
        </w:tc>
      </w:tr>
      <w:tr w:rsidR="00C91833" w:rsidRPr="0031157E" w:rsidTr="00504194">
        <w:tc>
          <w:tcPr>
            <w:tcW w:w="534" w:type="dxa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  <w:noWrap/>
          </w:tcPr>
          <w:p w:rsidR="00C91833" w:rsidRPr="0031157E" w:rsidRDefault="00C91833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Объем инвестиций в основной капитал (за исключением бюджетных средств) на душу населения</w:t>
            </w:r>
          </w:p>
        </w:tc>
        <w:tc>
          <w:tcPr>
            <w:tcW w:w="1275" w:type="dxa"/>
            <w:noWrap/>
          </w:tcPr>
          <w:p w:rsidR="00C91833" w:rsidRPr="0031157E" w:rsidRDefault="00C91833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91833" w:rsidRPr="0031157E" w:rsidRDefault="00C9183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993" w:type="dxa"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2,1</w:t>
            </w:r>
          </w:p>
        </w:tc>
        <w:tc>
          <w:tcPr>
            <w:tcW w:w="1134" w:type="dxa"/>
            <w:noWrap/>
          </w:tcPr>
          <w:p w:rsidR="00C91833" w:rsidRPr="000357F6" w:rsidRDefault="00143A57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91833" w:rsidRPr="000357F6" w:rsidRDefault="00E14429" w:rsidP="0021192A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10,2</w:t>
            </w:r>
          </w:p>
        </w:tc>
        <w:tc>
          <w:tcPr>
            <w:tcW w:w="1276" w:type="dxa"/>
            <w:noWrap/>
          </w:tcPr>
          <w:p w:rsidR="00C91833" w:rsidRPr="000357F6" w:rsidRDefault="00143A57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276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10,5</w:t>
            </w:r>
          </w:p>
        </w:tc>
      </w:tr>
      <w:tr w:rsidR="00C91833" w:rsidRPr="0031157E" w:rsidTr="00504194">
        <w:tc>
          <w:tcPr>
            <w:tcW w:w="534" w:type="dxa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  <w:noWrap/>
          </w:tcPr>
          <w:p w:rsidR="00C91833" w:rsidRPr="0031157E" w:rsidRDefault="00C91833" w:rsidP="00C46417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аключение договоров о предостав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частной организации или ин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дивидуальному предпринимателю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ципального нежи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(встроенного) помещения на ус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ловиях муниципальной преференции (включение в договор обязател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ного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 предоставления фиксирован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количества мест детям, зареги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трированным в муниципальной сис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тронной очередности в ка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честве нуждающихся в устройстве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дошкольные образо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ельные учреждения, с определени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ем для них размера родительской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аты, не прев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шающего уровень оп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латы за присмотр и уход за ребенком в муниципальных 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обра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организациях муниципа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литетов)</w:t>
            </w:r>
          </w:p>
        </w:tc>
        <w:tc>
          <w:tcPr>
            <w:tcW w:w="1275" w:type="dxa"/>
            <w:noWrap/>
          </w:tcPr>
          <w:p w:rsidR="00C91833" w:rsidRPr="0031157E" w:rsidRDefault="00C9183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91833" w:rsidRPr="000357F6" w:rsidRDefault="005A68A6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C91833" w:rsidRPr="000357F6" w:rsidRDefault="005A68A6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91833" w:rsidRPr="000357F6" w:rsidRDefault="005A68A6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276" w:type="dxa"/>
            <w:noWrap/>
          </w:tcPr>
          <w:p w:rsidR="00C91833" w:rsidRPr="000357F6" w:rsidRDefault="005A68A6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276" w:type="dxa"/>
            <w:noWrap/>
          </w:tcPr>
          <w:p w:rsidR="00C91833" w:rsidRPr="000357F6" w:rsidRDefault="005A68A6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</w:tr>
      <w:tr w:rsidR="00C91833" w:rsidRPr="0031157E" w:rsidTr="00504194">
        <w:tc>
          <w:tcPr>
            <w:tcW w:w="534" w:type="dxa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1" w:type="dxa"/>
            <w:noWrap/>
          </w:tcPr>
          <w:p w:rsidR="00C91833" w:rsidRPr="0031157E" w:rsidRDefault="00C91833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Доля объектов жи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лищно-коммунального хозяйства государ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ственных и муници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пальных предприятий, осуществляющих н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эффективное управле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переданных в управление частным операторам на основе концессионных согла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шений</w:t>
            </w:r>
          </w:p>
        </w:tc>
        <w:tc>
          <w:tcPr>
            <w:tcW w:w="1275" w:type="dxa"/>
            <w:noWrap/>
          </w:tcPr>
          <w:p w:rsidR="00C91833" w:rsidRPr="0031157E" w:rsidRDefault="00C9183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C91833" w:rsidRPr="000357F6" w:rsidRDefault="00AB5148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C91833" w:rsidRPr="000357F6" w:rsidRDefault="00AB5148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91833" w:rsidRPr="000357F6" w:rsidRDefault="00AB5148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</w:tcPr>
          <w:p w:rsidR="00C91833" w:rsidRPr="000357F6" w:rsidRDefault="00AB5148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276" w:type="dxa"/>
            <w:noWrap/>
          </w:tcPr>
          <w:p w:rsidR="00C91833" w:rsidRPr="000357F6" w:rsidRDefault="00AB5148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</w:t>
            </w:r>
          </w:p>
        </w:tc>
      </w:tr>
      <w:tr w:rsidR="00C91833" w:rsidRPr="0031157E" w:rsidTr="00504194">
        <w:tc>
          <w:tcPr>
            <w:tcW w:w="534" w:type="dxa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1" w:type="dxa"/>
            <w:noWrap/>
          </w:tcPr>
          <w:p w:rsidR="00C91833" w:rsidRPr="0031157E" w:rsidRDefault="00C91833" w:rsidP="00D50A2E">
            <w:pPr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5" w:type="dxa"/>
            <w:noWrap/>
          </w:tcPr>
          <w:p w:rsidR="00C91833" w:rsidRPr="0031157E" w:rsidRDefault="00C9183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322,4</w:t>
            </w:r>
          </w:p>
        </w:tc>
        <w:tc>
          <w:tcPr>
            <w:tcW w:w="1134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276,4</w:t>
            </w:r>
          </w:p>
        </w:tc>
        <w:tc>
          <w:tcPr>
            <w:tcW w:w="1417" w:type="dxa"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278</w:t>
            </w:r>
          </w:p>
        </w:tc>
        <w:tc>
          <w:tcPr>
            <w:tcW w:w="1276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281,6</w:t>
            </w:r>
          </w:p>
        </w:tc>
        <w:tc>
          <w:tcPr>
            <w:tcW w:w="1276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284,1</w:t>
            </w:r>
          </w:p>
        </w:tc>
      </w:tr>
      <w:tr w:rsidR="00C91833" w:rsidRPr="0031157E" w:rsidTr="00504194">
        <w:tc>
          <w:tcPr>
            <w:tcW w:w="534" w:type="dxa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1" w:type="dxa"/>
            <w:noWrap/>
          </w:tcPr>
          <w:p w:rsidR="00C91833" w:rsidRPr="0031157E" w:rsidRDefault="00C91833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Оборот средних и малых предприятий, с учетом микропре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на душу населения</w:t>
            </w:r>
          </w:p>
        </w:tc>
        <w:tc>
          <w:tcPr>
            <w:tcW w:w="1275" w:type="dxa"/>
            <w:noWrap/>
          </w:tcPr>
          <w:p w:rsidR="00C91833" w:rsidRPr="0031157E" w:rsidRDefault="00C91833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91833" w:rsidRPr="0031157E" w:rsidRDefault="00C9183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993" w:type="dxa"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85,9</w:t>
            </w:r>
          </w:p>
        </w:tc>
        <w:tc>
          <w:tcPr>
            <w:tcW w:w="1134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91,7</w:t>
            </w:r>
          </w:p>
        </w:tc>
        <w:tc>
          <w:tcPr>
            <w:tcW w:w="1417" w:type="dxa"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99,9</w:t>
            </w:r>
          </w:p>
        </w:tc>
        <w:tc>
          <w:tcPr>
            <w:tcW w:w="1276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102,1</w:t>
            </w:r>
          </w:p>
        </w:tc>
        <w:tc>
          <w:tcPr>
            <w:tcW w:w="1276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103,6</w:t>
            </w:r>
          </w:p>
        </w:tc>
      </w:tr>
      <w:tr w:rsidR="00C91833" w:rsidRPr="0031157E" w:rsidTr="00504194">
        <w:tc>
          <w:tcPr>
            <w:tcW w:w="534" w:type="dxa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1" w:type="dxa"/>
            <w:noWrap/>
          </w:tcPr>
          <w:p w:rsidR="00C91833" w:rsidRPr="0031157E" w:rsidRDefault="00C91833" w:rsidP="00816421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Рост оборота розничной торговли, осуществляемой на ро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ничных рынках и ярмарках, в расчете на душу населения</w:t>
            </w:r>
          </w:p>
        </w:tc>
        <w:tc>
          <w:tcPr>
            <w:tcW w:w="1275" w:type="dxa"/>
            <w:noWrap/>
          </w:tcPr>
          <w:p w:rsidR="00C91833" w:rsidRPr="0031157E" w:rsidRDefault="00C9183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% </w:t>
            </w:r>
          </w:p>
          <w:p w:rsidR="00C91833" w:rsidRPr="0031157E" w:rsidRDefault="00C9183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к пред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ы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rStyle w:val="111"/>
                <w:color w:val="000000"/>
                <w:sz w:val="26"/>
                <w:szCs w:val="26"/>
                <w:lang w:eastAsia="en-US"/>
              </w:rPr>
              <w:t>у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щему </w:t>
            </w:r>
          </w:p>
          <w:p w:rsidR="00C91833" w:rsidRPr="0031157E" w:rsidRDefault="00C9183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lastRenderedPageBreak/>
              <w:t>году</w:t>
            </w:r>
          </w:p>
        </w:tc>
        <w:tc>
          <w:tcPr>
            <w:tcW w:w="993" w:type="dxa"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102</w:t>
            </w:r>
          </w:p>
        </w:tc>
        <w:tc>
          <w:tcPr>
            <w:tcW w:w="1134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102</w:t>
            </w:r>
          </w:p>
        </w:tc>
        <w:tc>
          <w:tcPr>
            <w:tcW w:w="1417" w:type="dxa"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103</w:t>
            </w:r>
          </w:p>
        </w:tc>
        <w:tc>
          <w:tcPr>
            <w:tcW w:w="1276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103,2</w:t>
            </w:r>
          </w:p>
        </w:tc>
        <w:tc>
          <w:tcPr>
            <w:tcW w:w="1276" w:type="dxa"/>
            <w:noWrap/>
          </w:tcPr>
          <w:p w:rsidR="00C91833" w:rsidRPr="000357F6" w:rsidRDefault="00E1442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103,3</w:t>
            </w:r>
          </w:p>
        </w:tc>
      </w:tr>
      <w:tr w:rsidR="00C91833" w:rsidRPr="000357F6" w:rsidTr="00504194">
        <w:tc>
          <w:tcPr>
            <w:tcW w:w="534" w:type="dxa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371" w:type="dxa"/>
            <w:noWrap/>
          </w:tcPr>
          <w:p w:rsidR="00C91833" w:rsidRPr="0031157E" w:rsidRDefault="00C91833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Доля заключенных муниципальных контрактов с субъектами малого предпринимательства, социально ориентированными некоммерческими организациями путем проведения конк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рентных способов закупок в совокупном годовом объеме зак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пок муниципальными заказчиками в муниципальном районе (городском округе), рассчитанного с учетом Федерального з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кона от 5 апреля 2013 года № 44-ФЗ «О контрактной системе в сфере закупок товаров, работ,  услуг для обеспечения госуда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ственных и муниципальных нужд» </w:t>
            </w:r>
          </w:p>
        </w:tc>
        <w:tc>
          <w:tcPr>
            <w:tcW w:w="1275" w:type="dxa"/>
            <w:noWrap/>
          </w:tcPr>
          <w:p w:rsidR="00C91833" w:rsidRPr="0031157E" w:rsidRDefault="00C9183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</w:p>
          <w:p w:rsidR="00C91833" w:rsidRPr="0031157E" w:rsidRDefault="00C9183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3" w:type="dxa"/>
          </w:tcPr>
          <w:p w:rsidR="00C91833" w:rsidRPr="000357F6" w:rsidRDefault="0065338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C91833" w:rsidRPr="000357F6" w:rsidRDefault="0065338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91833" w:rsidRPr="000357F6" w:rsidRDefault="0065338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1276" w:type="dxa"/>
            <w:noWrap/>
          </w:tcPr>
          <w:p w:rsidR="00C91833" w:rsidRPr="000357F6" w:rsidRDefault="0065338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81,85</w:t>
            </w:r>
          </w:p>
        </w:tc>
        <w:tc>
          <w:tcPr>
            <w:tcW w:w="1276" w:type="dxa"/>
            <w:noWrap/>
          </w:tcPr>
          <w:p w:rsidR="00C91833" w:rsidRPr="000357F6" w:rsidRDefault="00653389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  <w:tr w:rsidR="00C91833" w:rsidRPr="0031157E" w:rsidTr="00504194">
        <w:tc>
          <w:tcPr>
            <w:tcW w:w="534" w:type="dxa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i/>
                <w:sz w:val="26"/>
                <w:szCs w:val="26"/>
              </w:rPr>
              <w:t>8.</w:t>
            </w:r>
          </w:p>
        </w:tc>
        <w:tc>
          <w:tcPr>
            <w:tcW w:w="7371" w:type="dxa"/>
            <w:noWrap/>
          </w:tcPr>
          <w:p w:rsidR="00C91833" w:rsidRPr="0031157E" w:rsidRDefault="00C91833" w:rsidP="00720115">
            <w:pPr>
              <w:ind w:firstLine="19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i/>
                <w:sz w:val="26"/>
                <w:szCs w:val="26"/>
              </w:rPr>
              <w:t>Доля негосударственных аптечных организаций, осущест</w:t>
            </w:r>
            <w:r w:rsidRPr="0031157E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31157E">
              <w:rPr>
                <w:rFonts w:ascii="Times New Roman" w:hAnsi="Times New Roman" w:cs="Times New Roman"/>
                <w:i/>
                <w:sz w:val="26"/>
                <w:szCs w:val="26"/>
              </w:rPr>
              <w:t>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275" w:type="dxa"/>
            <w:noWrap/>
          </w:tcPr>
          <w:p w:rsidR="00C91833" w:rsidRPr="0031157E" w:rsidRDefault="00C91833" w:rsidP="00720115">
            <w:pPr>
              <w:ind w:firstLine="19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i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C91833" w:rsidRPr="000357F6" w:rsidRDefault="00AC1C6B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  <w:tc>
          <w:tcPr>
            <w:tcW w:w="1134" w:type="dxa"/>
            <w:noWrap/>
          </w:tcPr>
          <w:p w:rsidR="00C91833" w:rsidRPr="000357F6" w:rsidRDefault="00AC1C6B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91833" w:rsidRPr="000357F6" w:rsidRDefault="00AC1C6B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</w:tcPr>
          <w:p w:rsidR="00C91833" w:rsidRPr="000357F6" w:rsidRDefault="00AC1C6B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</w:tcPr>
          <w:p w:rsidR="00C91833" w:rsidRPr="000357F6" w:rsidRDefault="00AC1C6B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</w:tr>
      <w:tr w:rsidR="00C91833" w:rsidRPr="0031157E" w:rsidTr="00504194">
        <w:tc>
          <w:tcPr>
            <w:tcW w:w="534" w:type="dxa"/>
            <w:noWrap/>
          </w:tcPr>
          <w:p w:rsidR="00C91833" w:rsidRPr="0031157E" w:rsidRDefault="00C91833" w:rsidP="00816421">
            <w:pPr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i/>
                <w:sz w:val="26"/>
                <w:szCs w:val="26"/>
              </w:rPr>
              <w:t>9.</w:t>
            </w:r>
          </w:p>
        </w:tc>
        <w:tc>
          <w:tcPr>
            <w:tcW w:w="7371" w:type="dxa"/>
            <w:noWrap/>
          </w:tcPr>
          <w:p w:rsidR="00C91833" w:rsidRPr="0031157E" w:rsidRDefault="00C91833" w:rsidP="00504194">
            <w:pPr>
              <w:ind w:firstLine="19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МО «Город</w:t>
            </w:r>
            <w:r w:rsidR="005041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Льгов» Курской области</w:t>
            </w:r>
          </w:p>
        </w:tc>
        <w:tc>
          <w:tcPr>
            <w:tcW w:w="1275" w:type="dxa"/>
            <w:noWrap/>
          </w:tcPr>
          <w:p w:rsidR="00C91833" w:rsidRPr="0031157E" w:rsidRDefault="00C91833" w:rsidP="00720115">
            <w:pPr>
              <w:ind w:firstLine="19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i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C91833" w:rsidRPr="000357F6" w:rsidRDefault="00C475E0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  <w:tc>
          <w:tcPr>
            <w:tcW w:w="1134" w:type="dxa"/>
            <w:noWrap/>
          </w:tcPr>
          <w:p w:rsidR="00C91833" w:rsidRPr="000357F6" w:rsidRDefault="00C475E0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91833" w:rsidRPr="000357F6" w:rsidRDefault="00C475E0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</w:tcPr>
          <w:p w:rsidR="00C91833" w:rsidRPr="000357F6" w:rsidRDefault="00C475E0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</w:tcPr>
          <w:p w:rsidR="00C91833" w:rsidRPr="000357F6" w:rsidRDefault="00C475E0" w:rsidP="00720115">
            <w:pPr>
              <w:ind w:firstLine="194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357F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100</w:t>
            </w:r>
          </w:p>
        </w:tc>
      </w:tr>
    </w:tbl>
    <w:p w:rsidR="00BD1F5D" w:rsidRPr="0031157E" w:rsidRDefault="00BD1F5D" w:rsidP="002953A9">
      <w:pPr>
        <w:ind w:firstLine="0"/>
        <w:rPr>
          <w:rStyle w:val="51"/>
          <w:b w:val="0"/>
          <w:sz w:val="26"/>
          <w:szCs w:val="26"/>
        </w:rPr>
      </w:pPr>
    </w:p>
    <w:sectPr w:rsidR="00BD1F5D" w:rsidRPr="0031157E" w:rsidSect="00504194">
      <w:headerReference w:type="default" r:id="rId6"/>
      <w:pgSz w:w="16838" w:h="11906" w:orient="landscape"/>
      <w:pgMar w:top="993" w:right="1134" w:bottom="124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D8" w:rsidRDefault="00DA3DD8" w:rsidP="00E7080B">
      <w:r>
        <w:separator/>
      </w:r>
    </w:p>
  </w:endnote>
  <w:endnote w:type="continuationSeparator" w:id="1">
    <w:p w:rsidR="00DA3DD8" w:rsidRDefault="00DA3DD8" w:rsidP="00E7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D8" w:rsidRDefault="00DA3DD8" w:rsidP="00E7080B">
      <w:r>
        <w:separator/>
      </w:r>
    </w:p>
  </w:footnote>
  <w:footnote w:type="continuationSeparator" w:id="1">
    <w:p w:rsidR="00DA3DD8" w:rsidRDefault="00DA3DD8" w:rsidP="00E7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2A" w:rsidRDefault="00307E8C">
    <w:pPr>
      <w:pStyle w:val="ac"/>
      <w:jc w:val="center"/>
    </w:pPr>
    <w:fldSimple w:instr=" PAGE   \* MERGEFORMAT ">
      <w:r w:rsidR="00143A57">
        <w:rPr>
          <w:noProof/>
        </w:rPr>
        <w:t>2</w:t>
      </w:r>
    </w:fldSimple>
  </w:p>
  <w:p w:rsidR="0021192A" w:rsidRDefault="0021192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EA"/>
    <w:rsid w:val="00024B33"/>
    <w:rsid w:val="000357F6"/>
    <w:rsid w:val="00037F5B"/>
    <w:rsid w:val="00052A11"/>
    <w:rsid w:val="000734F0"/>
    <w:rsid w:val="000B0AF0"/>
    <w:rsid w:val="000B5DBD"/>
    <w:rsid w:val="000B61B5"/>
    <w:rsid w:val="000C02F4"/>
    <w:rsid w:val="000C3639"/>
    <w:rsid w:val="000E1499"/>
    <w:rsid w:val="0011188A"/>
    <w:rsid w:val="001417D1"/>
    <w:rsid w:val="00143A57"/>
    <w:rsid w:val="00163303"/>
    <w:rsid w:val="00167B81"/>
    <w:rsid w:val="00194155"/>
    <w:rsid w:val="001969D2"/>
    <w:rsid w:val="00196EE8"/>
    <w:rsid w:val="001A19B5"/>
    <w:rsid w:val="001A43A1"/>
    <w:rsid w:val="002025C7"/>
    <w:rsid w:val="0021192A"/>
    <w:rsid w:val="00211FAB"/>
    <w:rsid w:val="002240EC"/>
    <w:rsid w:val="00234710"/>
    <w:rsid w:val="00250950"/>
    <w:rsid w:val="002953A9"/>
    <w:rsid w:val="002A6D8C"/>
    <w:rsid w:val="002D639A"/>
    <w:rsid w:val="002E090A"/>
    <w:rsid w:val="00302E18"/>
    <w:rsid w:val="00307E8C"/>
    <w:rsid w:val="0031157E"/>
    <w:rsid w:val="0031747E"/>
    <w:rsid w:val="00367009"/>
    <w:rsid w:val="00373512"/>
    <w:rsid w:val="003843CB"/>
    <w:rsid w:val="003B11F8"/>
    <w:rsid w:val="003B27B3"/>
    <w:rsid w:val="0040778F"/>
    <w:rsid w:val="00442CBA"/>
    <w:rsid w:val="00445A5A"/>
    <w:rsid w:val="004676B5"/>
    <w:rsid w:val="0047734E"/>
    <w:rsid w:val="00480B25"/>
    <w:rsid w:val="00482EF5"/>
    <w:rsid w:val="004D3799"/>
    <w:rsid w:val="004E0EED"/>
    <w:rsid w:val="004F0A64"/>
    <w:rsid w:val="00504194"/>
    <w:rsid w:val="00546406"/>
    <w:rsid w:val="005478D5"/>
    <w:rsid w:val="00556E81"/>
    <w:rsid w:val="00571E12"/>
    <w:rsid w:val="005813AA"/>
    <w:rsid w:val="005A68A6"/>
    <w:rsid w:val="005D415D"/>
    <w:rsid w:val="005D4312"/>
    <w:rsid w:val="005E1D2E"/>
    <w:rsid w:val="005E58E0"/>
    <w:rsid w:val="00613B05"/>
    <w:rsid w:val="00614F93"/>
    <w:rsid w:val="00652DF8"/>
    <w:rsid w:val="00653389"/>
    <w:rsid w:val="006571A3"/>
    <w:rsid w:val="00664345"/>
    <w:rsid w:val="00684A0F"/>
    <w:rsid w:val="00692297"/>
    <w:rsid w:val="00694541"/>
    <w:rsid w:val="006967E6"/>
    <w:rsid w:val="006B087A"/>
    <w:rsid w:val="006D48CF"/>
    <w:rsid w:val="006F2301"/>
    <w:rsid w:val="007013CF"/>
    <w:rsid w:val="00701F3C"/>
    <w:rsid w:val="00720115"/>
    <w:rsid w:val="0072101B"/>
    <w:rsid w:val="00724882"/>
    <w:rsid w:val="0072596A"/>
    <w:rsid w:val="00734116"/>
    <w:rsid w:val="00743F19"/>
    <w:rsid w:val="00762061"/>
    <w:rsid w:val="0078402E"/>
    <w:rsid w:val="007B10B5"/>
    <w:rsid w:val="007B15EE"/>
    <w:rsid w:val="007B5183"/>
    <w:rsid w:val="007B580A"/>
    <w:rsid w:val="007C4984"/>
    <w:rsid w:val="007C77A5"/>
    <w:rsid w:val="007E7D51"/>
    <w:rsid w:val="0081266C"/>
    <w:rsid w:val="00814DE1"/>
    <w:rsid w:val="00816421"/>
    <w:rsid w:val="0088684B"/>
    <w:rsid w:val="008874E4"/>
    <w:rsid w:val="008A475E"/>
    <w:rsid w:val="008B537C"/>
    <w:rsid w:val="008E38EA"/>
    <w:rsid w:val="008E66EB"/>
    <w:rsid w:val="00914EF3"/>
    <w:rsid w:val="00931083"/>
    <w:rsid w:val="00942BC1"/>
    <w:rsid w:val="0094417D"/>
    <w:rsid w:val="009639B1"/>
    <w:rsid w:val="00997DC1"/>
    <w:rsid w:val="009B13E5"/>
    <w:rsid w:val="009C15F9"/>
    <w:rsid w:val="009D2703"/>
    <w:rsid w:val="00A15BA1"/>
    <w:rsid w:val="00A1751C"/>
    <w:rsid w:val="00A20EB6"/>
    <w:rsid w:val="00A37E84"/>
    <w:rsid w:val="00A44449"/>
    <w:rsid w:val="00A700B3"/>
    <w:rsid w:val="00A87605"/>
    <w:rsid w:val="00A9436A"/>
    <w:rsid w:val="00A95622"/>
    <w:rsid w:val="00AB5148"/>
    <w:rsid w:val="00AB52EA"/>
    <w:rsid w:val="00AB7892"/>
    <w:rsid w:val="00AC1C6B"/>
    <w:rsid w:val="00AD2C87"/>
    <w:rsid w:val="00B07316"/>
    <w:rsid w:val="00B073B5"/>
    <w:rsid w:val="00B23541"/>
    <w:rsid w:val="00B57AB3"/>
    <w:rsid w:val="00B853F9"/>
    <w:rsid w:val="00B9668E"/>
    <w:rsid w:val="00BB4E12"/>
    <w:rsid w:val="00BD1F5D"/>
    <w:rsid w:val="00BD2662"/>
    <w:rsid w:val="00BD71C4"/>
    <w:rsid w:val="00C07009"/>
    <w:rsid w:val="00C46417"/>
    <w:rsid w:val="00C475E0"/>
    <w:rsid w:val="00C63D08"/>
    <w:rsid w:val="00C82088"/>
    <w:rsid w:val="00C91833"/>
    <w:rsid w:val="00CD66E8"/>
    <w:rsid w:val="00CD68A5"/>
    <w:rsid w:val="00D0384E"/>
    <w:rsid w:val="00D2591D"/>
    <w:rsid w:val="00D4314D"/>
    <w:rsid w:val="00D50A2E"/>
    <w:rsid w:val="00D8101A"/>
    <w:rsid w:val="00D831AD"/>
    <w:rsid w:val="00D85FB4"/>
    <w:rsid w:val="00DA3DD8"/>
    <w:rsid w:val="00DB5420"/>
    <w:rsid w:val="00E14429"/>
    <w:rsid w:val="00E24B81"/>
    <w:rsid w:val="00E316A9"/>
    <w:rsid w:val="00E47A95"/>
    <w:rsid w:val="00E7080B"/>
    <w:rsid w:val="00EE662A"/>
    <w:rsid w:val="00EF3CAF"/>
    <w:rsid w:val="00F1339B"/>
    <w:rsid w:val="00F31F3D"/>
    <w:rsid w:val="00F95450"/>
    <w:rsid w:val="00FB6C1C"/>
    <w:rsid w:val="00FD4D72"/>
    <w:rsid w:val="00FF61F5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sz w:val="22"/>
      <w:szCs w:val="22"/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cs="Times New Roman"/>
      <w:sz w:val="23"/>
      <w:szCs w:val="23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</dc:creator>
  <cp:keywords/>
  <dc:description/>
  <cp:lastModifiedBy>Любовь</cp:lastModifiedBy>
  <cp:revision>49</cp:revision>
  <cp:lastPrinted>2018-02-05T06:21:00Z</cp:lastPrinted>
  <dcterms:created xsi:type="dcterms:W3CDTF">2016-09-12T13:30:00Z</dcterms:created>
  <dcterms:modified xsi:type="dcterms:W3CDTF">2018-02-06T12:54:00Z</dcterms:modified>
</cp:coreProperties>
</file>