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3F5F40">
        <w:trPr>
          <w:trHeight w:val="1335"/>
          <w:jc w:val="right"/>
        </w:trPr>
        <w:tc>
          <w:tcPr>
            <w:tcW w:w="8015" w:type="dxa"/>
          </w:tcPr>
          <w:p w:rsidR="003F5F40" w:rsidRDefault="003F5F40" w:rsidP="00BC2F3E">
            <w:pPr>
              <w:pStyle w:val="ConsPlusNormal"/>
              <w:widowControl/>
              <w:ind w:left="113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033DB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033DB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033DB5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C2625">
        <w:rPr>
          <w:rFonts w:ascii="Times New Roman" w:hAnsi="Times New Roman" w:cs="Times New Roman"/>
          <w:b/>
          <w:sz w:val="28"/>
          <w:szCs w:val="28"/>
        </w:rPr>
        <w:t>по</w:t>
      </w:r>
      <w:r w:rsidR="0051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625" w:rsidRPr="009C2625">
        <w:rPr>
          <w:rFonts w:ascii="Times New Roman" w:hAnsi="Times New Roman" w:cs="Times New Roman"/>
          <w:b/>
          <w:sz w:val="28"/>
          <w:szCs w:val="28"/>
        </w:rPr>
        <w:t>выдаче разрешений на строительство и реконструкцию объектов капитального строительства</w:t>
      </w:r>
    </w:p>
    <w:p w:rsidR="00BF3A43" w:rsidRPr="00033DB5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033DB5" w:rsidTr="005D000B">
        <w:trPr>
          <w:tblHeader/>
        </w:trPr>
        <w:tc>
          <w:tcPr>
            <w:tcW w:w="4077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C6076A" w:rsidRP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 услуги осуществляется  Администрацией города Льгова Курской области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06C" w:rsidRPr="00CF7F22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  <w:r w:rsidR="00BC2F3E" w:rsidRPr="00C6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76A" w:rsidRP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осуществляется взаимодействие муниципального с ОБУ «МФЦ»,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BF3A43" w:rsidRPr="00033DB5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9C2625" w:rsidRDefault="00513E8A" w:rsidP="00513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9C2625" w:rsidRPr="009C262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выдача разрешений на строительство и реконструкцию объектов капитального строительства</w:t>
            </w:r>
            <w:r w:rsidR="00BF3A43" w:rsidRPr="009C2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9C2625" w:rsidRPr="00033DB5" w:rsidRDefault="00033DB5" w:rsidP="00AA3D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25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9C2625" w:rsidRPr="009C2625">
              <w:rPr>
                <w:rFonts w:ascii="Times New Roman" w:hAnsi="Times New Roman" w:cs="Times New Roman"/>
                <w:sz w:val="28"/>
                <w:szCs w:val="28"/>
              </w:rPr>
              <w:t>разрешений на строительство объектов капитального строительства</w:t>
            </w:r>
            <w:r w:rsidR="00F95F32" w:rsidRPr="00033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33DB5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Конституцией Российской Федерации от 12.12.1993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C262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Земельным кодексом Российской Федерации от  25.10.2001 № 136 – ФЗ</w:t>
            </w: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(опубликован в «Российской газете» от 30.10.2001 № 211-212)</w:t>
            </w:r>
            <w:r w:rsidRPr="009C262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Градостроительным  кодексом  Российской Федерации  от 29.12.2004        № 190-ФЗ («Российская газета», № 290 от 30.12.2004) (далее по тексту </w:t>
            </w:r>
            <w:proofErr w:type="spellStart"/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РФ); 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Жилищным кодексом Российской Федерации от 29.12.2004  № 188-ФЗ (Собрание законодательства Российской Федерации, 2005, № 1 (часть 1), ст.14; 2006, № 1, ст.10);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27.07.2010                           № 210-ФЗ «Об организации предоставления государственных                                      и муниципальных услуг» (Собрание законодательства РФ, 02.08.2010,                    № 31, ст. 4179);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24.07.2007 № 221-ФЗ    «О государственном кадастре недвижимости» (Собрание законодательства РФ, 30.07.2007, № 31, ст. 4017,);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06.10.2003 № 131-ФЗ «Об общих принципах организации местного самоуправления в Российской Федерации» (Собрание законодательства РФ, 06.10.2003, № 40, ст. 3822,);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02.05.2006 № 59-ФЗ «О порядке рассмотрения обращений граждан Российской Федерации»  (Собрание законодательства РФ, 08.05.2006, № 19, ст. 2060, «Российская газета», № 95, 05.05.2006, «Парламентская газета», № 70-71, 11.05.2006);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27.07.2006 № 152-ФЗ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персональных данных» (Собрание законодательства РФ, 31.07.2006, № 31   (1 ч.), ст. 3451);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 27.07.2010                № 210-ФЗ «Об организации предоставления государственных                           и муниципальных услуг» (Собрание законодательства РФ, 02.08.2010, № 31,   ст. 4179);</w:t>
            </w:r>
          </w:p>
          <w:p w:rsidR="009C2625" w:rsidRPr="009C2625" w:rsidRDefault="009C2625" w:rsidP="009C26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(«Парламентская газета», № 156-157, 14.11.2007, «Российская газета», № 254, 14.11.2007);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16.05.2011  №373-ФЗ «О разработке и утверждении административных регламентов исполнения </w:t>
            </w: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16.02.2008         № 87 «О составе разделов проектной документации и требованиях                  к их содержанию» (Собрание законодательства РФ, 25.02.2008, № 8, ст. 744);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16.08.2012      № 840 «О порядке подачи и рассмотрения жалоб на решения и действия (бездействия) федеральных органов исполнительной власти                             и их должностных лиц, федеральных государственных служащих, должностных лиц государственных внебюджетных фондов Российской Федерации (</w:t>
            </w:r>
            <w:proofErr w:type="gramStart"/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</w:t>
            </w:r>
            <w:proofErr w:type="gramEnd"/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Российской газете от 22.08.2012  № 192);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06.05.2015 № 437 «О признании утратившим силу постановления Правительства Российской Федерации         от 24 ноября 2005 года № 698» (Официальный интернет-портал правовой информации http://www.pravo.gov.ru, 08.05.2015);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Минстроя России от 19.02.2015 № 117/ </w:t>
            </w:r>
            <w:proofErr w:type="spellStart"/>
            <w:proofErr w:type="gramStart"/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формы разрешения на строительство и формы разрешения на ввод объекта        в эксплуатацию»  (Официальный интернет-портал правовой информации http://www.pravo.gov.ru, 13.04.2015);</w:t>
            </w:r>
          </w:p>
          <w:p w:rsidR="009C2625" w:rsidRPr="009C2625" w:rsidRDefault="009C2625" w:rsidP="009C26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Курской области от 31.10.2006 № 76-ЗКО «О градостроительной деятельности в Курской области»;</w:t>
            </w:r>
          </w:p>
          <w:p w:rsidR="009C2625" w:rsidRPr="009C2625" w:rsidRDefault="009C2625" w:rsidP="009C2625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</w:pPr>
            <w:r w:rsidRPr="009C2625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 xml:space="preserve">   </w:t>
            </w:r>
            <w:proofErr w:type="gramStart"/>
            <w:r w:rsidRPr="009C2625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>Правилами землепользования  и застройки муниципального образования «Город Льгов», утвержденными решением Льговского Городского Совета депутатов от 31.05.2011 № 47, изм. от 26.12.2011 №110;</w:t>
            </w:r>
            <w:r w:rsidRPr="009C262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официально опубликован:</w:t>
            </w:r>
            <w:proofErr w:type="gramEnd"/>
            <w:r w:rsidRPr="009C262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"</w:t>
            </w:r>
            <w:proofErr w:type="spellStart"/>
            <w:r w:rsidRPr="009C262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>Льговские</w:t>
            </w:r>
            <w:proofErr w:type="spellEnd"/>
            <w:r w:rsidRPr="009C262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новости";                </w:t>
            </w:r>
          </w:p>
          <w:p w:rsidR="009C2625" w:rsidRPr="009C2625" w:rsidRDefault="009C2625" w:rsidP="009C2625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</w:pPr>
            <w:r w:rsidRPr="009C2625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 xml:space="preserve">  Постановлением Администрации города Льгова Курской области от 03.11.2011 г. №1181 "Об утверждении порядка разработки и утверждения административных регламентов предоставления муниципальных услуг" размещено на официальном сайте Администрации города Льгова Курской области в сети «Интернет».</w:t>
            </w:r>
            <w:r w:rsidRPr="009C2625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ab/>
            </w:r>
          </w:p>
          <w:p w:rsidR="00F95F32" w:rsidRPr="00853590" w:rsidRDefault="009C2625" w:rsidP="009C26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Льговского городского Совета  депутатов  от 28.10.2010г.   №107 «Об утверждении корректировки Генерального плана  муниципального образования «город </w:t>
            </w:r>
            <w:r w:rsidRPr="009C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Льгов» Курской области (газета «Льговский новости», №92,12.11.2010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Подготовлен проект</w:t>
            </w:r>
            <w:r w:rsidR="005D000B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 – прикладывается к технологической схеме)</w:t>
            </w:r>
          </w:p>
          <w:p w:rsidR="0068472F" w:rsidRPr="00B150FC" w:rsidRDefault="0068472F" w:rsidP="0068472F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033DB5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личном приеме заявителя.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Наличие основания для приостановления </w:t>
            </w:r>
            <w:r w:rsidR="0068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отказа в 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033DB5" w:rsidRPr="00033DB5" w:rsidRDefault="00033DB5" w:rsidP="00033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68472F" w:rsidRPr="00684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приостановления предоставления муниципальной услуги отсутствуют</w:t>
            </w:r>
            <w:r w:rsidR="00684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8472F" w:rsidRPr="0068472F" w:rsidRDefault="00033DB5" w:rsidP="006847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68472F"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Основаниями для отказа в  </w:t>
            </w:r>
            <w:r w:rsidR="0068472F" w:rsidRPr="00684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предоставлении муниципальной услуги</w:t>
            </w:r>
            <w:r w:rsidR="0068472F"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9C2625" w:rsidRPr="009C2625" w:rsidRDefault="0068472F" w:rsidP="009C262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2625" w:rsidRPr="009C2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 </w:t>
            </w:r>
          </w:p>
          <w:p w:rsidR="00184406" w:rsidRPr="00033DB5" w:rsidRDefault="009C2625" w:rsidP="009C262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  <w:r w:rsidR="0068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AA3D47" w:rsidRDefault="00AA3D47" w:rsidP="00AA3D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90D9A" w:rsidRPr="00AA3D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90D9A" w:rsidRPr="00897AFB">
              <w:rPr>
                <w:b/>
                <w:sz w:val="28"/>
                <w:szCs w:val="28"/>
              </w:rPr>
              <w:t xml:space="preserve"> </w:t>
            </w:r>
            <w:r w:rsidRPr="00AA3D47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3D47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строительство.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AA3D47" w:rsidRPr="00F3098D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098D">
              <w:rPr>
                <w:sz w:val="28"/>
                <w:szCs w:val="28"/>
              </w:rPr>
              <w:t>1. Уполномоченный орган предоставляет муниципальную услугу в течение 10 (десяти) дней со дня подачи заявления и документов.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AA3D47" w:rsidRPr="007D3754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</w:t>
            </w:r>
            <w:r w:rsidRPr="007D3754">
              <w:rPr>
                <w:sz w:val="28"/>
                <w:szCs w:val="28"/>
              </w:rPr>
              <w:t>ыдача разрешения на строительство;</w:t>
            </w:r>
          </w:p>
          <w:p w:rsidR="00AA3D47" w:rsidRPr="007D3754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7D3754">
              <w:rPr>
                <w:sz w:val="28"/>
                <w:szCs w:val="28"/>
              </w:rPr>
              <w:t>родление срока действия разрешения на строительство;</w:t>
            </w:r>
          </w:p>
          <w:p w:rsidR="00AA3D47" w:rsidRPr="007D3754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</w:t>
            </w:r>
            <w:r w:rsidRPr="007D3754">
              <w:rPr>
                <w:sz w:val="28"/>
                <w:szCs w:val="28"/>
              </w:rPr>
              <w:t>несение изменений в разрешение на строительство;</w:t>
            </w:r>
          </w:p>
          <w:p w:rsidR="00AA3D47" w:rsidRPr="007D3754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7D3754">
              <w:rPr>
                <w:sz w:val="28"/>
                <w:szCs w:val="28"/>
              </w:rPr>
              <w:t>тказ в выдаче разрешения на строительство;</w:t>
            </w:r>
          </w:p>
          <w:p w:rsidR="00AA3D47" w:rsidRPr="007D3754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</w:t>
            </w:r>
            <w:r w:rsidRPr="007D3754">
              <w:rPr>
                <w:sz w:val="28"/>
                <w:szCs w:val="28"/>
              </w:rPr>
              <w:t>тказ в продлении срока действия разрешения на строительство;</w:t>
            </w:r>
          </w:p>
          <w:p w:rsidR="00897AFB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Pr="007D3754">
              <w:rPr>
                <w:sz w:val="28"/>
                <w:szCs w:val="28"/>
              </w:rPr>
              <w:t>тказ во внесении изменений в разрешение на строительство</w:t>
            </w:r>
            <w:r w:rsidR="00897AFB" w:rsidRPr="00A61908">
              <w:rPr>
                <w:sz w:val="28"/>
                <w:szCs w:val="28"/>
              </w:rPr>
              <w:t>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897AFB">
              <w:rPr>
                <w:b/>
                <w:sz w:val="28"/>
                <w:szCs w:val="28"/>
              </w:rPr>
              <w:t>: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Лично;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3. Через МФЦ.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AA3D47" w:rsidRPr="00AA3D47" w:rsidRDefault="00C93771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Бесплатно</w:t>
            </w:r>
            <w:r w:rsidR="00184406" w:rsidRPr="00897AFB">
              <w:rPr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897AFB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54667D" w:rsidRPr="00897A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Заявителями на предоставление муниципальной услуги являются физические и юридические лица, обратившиеся за предоставлением муниципальной услуги с заявлением в письменной или электронной форме.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От имени заявителей по предоставлению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54667D" w:rsidRPr="00897AFB" w:rsidRDefault="0054667D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897AFB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897AFB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5B7DA3">
              <w:rPr>
                <w:sz w:val="28"/>
                <w:szCs w:val="28"/>
              </w:rPr>
              <w:t>заявителя</w:t>
            </w:r>
            <w:r w:rsidR="00B05DFB" w:rsidRPr="00897AFB">
              <w:rPr>
                <w:snapToGrid w:val="0"/>
                <w:sz w:val="28"/>
                <w:szCs w:val="28"/>
              </w:rPr>
              <w:t>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Да.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1.4. Исчерпывающий перечень лиц, имеющих право на подачу заявления от </w:t>
            </w:r>
            <w:r w:rsidRPr="00897AFB">
              <w:rPr>
                <w:b/>
                <w:sz w:val="28"/>
                <w:szCs w:val="28"/>
              </w:rPr>
              <w:lastRenderedPageBreak/>
              <w:t>имени заявителя</w:t>
            </w:r>
          </w:p>
          <w:p w:rsidR="00A6250D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Нет.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033DB5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897AFB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897AFB">
              <w:rPr>
                <w:sz w:val="28"/>
                <w:szCs w:val="28"/>
              </w:rPr>
              <w:t>подуслуге</w:t>
            </w:r>
            <w:proofErr w:type="spellEnd"/>
            <w:r w:rsidR="004F2E0A" w:rsidRPr="00897AFB">
              <w:rPr>
                <w:sz w:val="28"/>
                <w:szCs w:val="28"/>
              </w:rPr>
              <w:t>.</w:t>
            </w:r>
          </w:p>
          <w:p w:rsidR="00AA3D47" w:rsidRDefault="00AB7628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AA3D47" w:rsidRPr="00AA3D47">
              <w:rPr>
                <w:sz w:val="28"/>
                <w:szCs w:val="28"/>
              </w:rPr>
              <w:t>Разрешение на строительство</w:t>
            </w:r>
            <w:r w:rsidR="00B0026C" w:rsidRPr="00897AFB">
              <w:rPr>
                <w:b/>
                <w:sz w:val="28"/>
                <w:szCs w:val="28"/>
              </w:rPr>
              <w:t xml:space="preserve"> </w:t>
            </w:r>
          </w:p>
          <w:p w:rsidR="00A6250D" w:rsidRPr="00897AF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 Наименование документа</w:t>
            </w:r>
          </w:p>
          <w:p w:rsidR="00D73802" w:rsidRDefault="00D73802" w:rsidP="00D7380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5">
              <w:rPr>
                <w:rFonts w:ascii="Times New Roman" w:hAnsi="Times New Roman" w:cs="Times New Roman"/>
                <w:sz w:val="28"/>
                <w:szCs w:val="28"/>
              </w:rPr>
              <w:t>1.1. Для выдачи разрешения на строительство (реконструкцию) объекта капитального строительства (кроме индивидуального жилищного строительства):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Pr="002D3BDC">
              <w:rPr>
                <w:sz w:val="28"/>
                <w:szCs w:val="28"/>
              </w:rPr>
              <w:t xml:space="preserve">аявление;  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2.Документ</w:t>
            </w:r>
            <w:r w:rsidRPr="002D3BDC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 xml:space="preserve">ий </w:t>
            </w:r>
            <w:r w:rsidRPr="002D3BDC">
              <w:rPr>
                <w:sz w:val="28"/>
                <w:szCs w:val="28"/>
              </w:rPr>
              <w:t>права (полномочия) представителя заявителя, если с заявлением обращается представитель заявителя;</w:t>
            </w:r>
          </w:p>
          <w:p w:rsidR="00D73802" w:rsidRPr="00BF136D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3.Документ</w:t>
            </w:r>
            <w:r w:rsidRPr="002D3BDC">
              <w:rPr>
                <w:sz w:val="28"/>
                <w:szCs w:val="28"/>
              </w:rPr>
              <w:t>, подтверждающ</w:t>
            </w:r>
            <w:r>
              <w:rPr>
                <w:sz w:val="28"/>
                <w:szCs w:val="28"/>
              </w:rPr>
              <w:t>ий</w:t>
            </w:r>
            <w:r w:rsidRPr="002D3BDC">
              <w:rPr>
                <w:sz w:val="28"/>
                <w:szCs w:val="28"/>
              </w:rPr>
              <w:t xml:space="preserve"> полномочия лица, выдавшего доверенность от имени юридического лица, в случае, если доверенность не </w:t>
            </w:r>
            <w:r w:rsidRPr="00BF136D">
              <w:rPr>
                <w:sz w:val="28"/>
                <w:szCs w:val="28"/>
              </w:rPr>
              <w:t>удостоверена нотариально;</w:t>
            </w:r>
          </w:p>
          <w:p w:rsidR="00D73802" w:rsidRPr="00BF136D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Pr="00BF136D">
              <w:rPr>
                <w:sz w:val="28"/>
                <w:szCs w:val="28"/>
              </w:rPr>
              <w:t>равоустанавливающие документы на земельный участок;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</w:t>
            </w:r>
            <w:r w:rsidRPr="00BF136D">
              <w:rPr>
                <w:sz w:val="28"/>
                <w:szCs w:val="28"/>
              </w:rPr>
              <w:t>атериалы</w:t>
            </w:r>
            <w:r w:rsidRPr="002D3BDC">
              <w:rPr>
                <w:sz w:val="28"/>
                <w:szCs w:val="28"/>
              </w:rPr>
              <w:t>, содержащиеся в проектной документации: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t>пояснительная  записка;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t>схемы, отображающие архитектурные решения;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lastRenderedPageBreak/>
              <w:t>проект организации строительства объекта капитального строительства;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2D3BDC">
              <w:rPr>
                <w:sz w:val="28"/>
                <w:szCs w:val="28"/>
              </w:rPr>
              <w:t>проект организации работ по сносу или демонтажу объектов капитального   строительства, их частей;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6.П</w:t>
            </w:r>
            <w:r w:rsidRPr="002D3BDC">
              <w:rPr>
                <w:sz w:val="28"/>
                <w:szCs w:val="28"/>
              </w:rPr>
              <w:t xml:space="preserve">оложительное заключение </w:t>
            </w:r>
            <w:r w:rsidRPr="00D10B55">
              <w:rPr>
                <w:sz w:val="28"/>
                <w:szCs w:val="28"/>
              </w:rPr>
              <w:t xml:space="preserve">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7" w:history="1">
              <w:r w:rsidRPr="00D10B55">
                <w:rPr>
                  <w:sz w:val="28"/>
                  <w:szCs w:val="28"/>
                </w:rPr>
                <w:t>частью 12.1 статьи 48</w:t>
              </w:r>
            </w:hyperlink>
            <w:r w:rsidRPr="00D10B55">
              <w:rPr>
                <w:sz w:val="28"/>
                <w:szCs w:val="28"/>
              </w:rPr>
              <w:t xml:space="preserve"> настоящего Кодекса), если такая проектная документация подлежит экспертизе в соответствии со </w:t>
            </w:r>
            <w:hyperlink r:id="rId8" w:history="1">
              <w:r w:rsidRPr="00D10B55">
                <w:rPr>
                  <w:sz w:val="28"/>
                  <w:szCs w:val="28"/>
                </w:rPr>
                <w:t>статьей 49</w:t>
              </w:r>
            </w:hyperlink>
            <w:r w:rsidRPr="00D10B55">
              <w:rPr>
                <w:sz w:val="28"/>
                <w:szCs w:val="28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9" w:history="1">
              <w:r w:rsidRPr="00D10B55">
                <w:rPr>
                  <w:sz w:val="28"/>
                  <w:szCs w:val="28"/>
                </w:rPr>
                <w:t>частью 3.4 статьи 49</w:t>
              </w:r>
            </w:hyperlink>
            <w:r w:rsidRPr="00D10B55">
              <w:rPr>
                <w:sz w:val="28"/>
                <w:szCs w:val="28"/>
              </w:rPr>
              <w:t xml:space="preserve"> Градостроительного кодекса Российской Федерации, положительное заключение государственной экологической экспертизы</w:t>
            </w:r>
            <w:proofErr w:type="gramEnd"/>
            <w:r w:rsidRPr="00D10B55">
              <w:rPr>
                <w:sz w:val="28"/>
                <w:szCs w:val="28"/>
              </w:rPr>
              <w:t xml:space="preserve"> проектной документации в случаях, предусмотренных </w:t>
            </w:r>
            <w:hyperlink r:id="rId10" w:history="1">
              <w:r w:rsidRPr="00D10B55">
                <w:rPr>
                  <w:sz w:val="28"/>
                  <w:szCs w:val="28"/>
                </w:rPr>
                <w:t>частью 6 статьи 49</w:t>
              </w:r>
            </w:hyperlink>
            <w:r w:rsidRPr="00D10B55">
              <w:rPr>
                <w:sz w:val="28"/>
                <w:szCs w:val="28"/>
              </w:rPr>
              <w:t xml:space="preserve"> Градостроительного кодекса Российской Федерации;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</w:t>
            </w:r>
            <w:r w:rsidRPr="00D10B55">
              <w:rPr>
                <w:sz w:val="28"/>
                <w:szCs w:val="28"/>
              </w:rPr>
      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1" w:history="1">
              <w:r w:rsidRPr="00D10B55">
                <w:rPr>
                  <w:sz w:val="28"/>
                  <w:szCs w:val="28"/>
                </w:rPr>
                <w:t>части</w:t>
              </w:r>
            </w:hyperlink>
            <w:r w:rsidRPr="00D10B55">
              <w:rPr>
                <w:sz w:val="28"/>
                <w:szCs w:val="28"/>
              </w:rPr>
              <w:t xml:space="preserve"> 10 настоящего пункта Административного регламента случаев реконструкции многоквартирного дома;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</w:t>
            </w:r>
            <w:r w:rsidRPr="002D3BDC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о</w:t>
            </w:r>
            <w:r w:rsidRPr="002D3BDC">
              <w:rPr>
                <w:sz w:val="28"/>
                <w:szCs w:val="28"/>
              </w:rPr>
      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 экспертизы проектной документации. 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</w:t>
            </w:r>
            <w:r w:rsidRPr="002D3BDC">
              <w:rPr>
                <w:sz w:val="28"/>
                <w:szCs w:val="28"/>
              </w:rPr>
              <w:t xml:space="preserve">оглашение о проведении реконструкции, </w:t>
            </w:r>
            <w:proofErr w:type="gramStart"/>
            <w:r w:rsidRPr="002D3BDC">
              <w:rPr>
                <w:sz w:val="28"/>
                <w:szCs w:val="28"/>
              </w:rPr>
              <w:t>определяющее</w:t>
            </w:r>
            <w:proofErr w:type="gramEnd"/>
            <w:r w:rsidRPr="002D3BDC">
              <w:rPr>
                <w:sz w:val="28"/>
                <w:szCs w:val="28"/>
              </w:rPr>
              <w:t xml:space="preserve"> в том числе условия и порядок возмещения ущерба, причиненного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2D3BDC">
              <w:rPr>
                <w:sz w:val="28"/>
                <w:szCs w:val="28"/>
              </w:rPr>
              <w:t>Росатом</w:t>
            </w:r>
            <w:proofErr w:type="spellEnd"/>
            <w:r w:rsidRPr="002D3BDC">
              <w:rPr>
                <w:sz w:val="28"/>
                <w:szCs w:val="28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</w:t>
            </w:r>
            <w:r w:rsidRPr="002D3BDC">
              <w:rPr>
                <w:sz w:val="28"/>
                <w:szCs w:val="28"/>
              </w:rPr>
              <w:t xml:space="preserve">ешение общего собрания собственников помещений в многоквартирном доме, </w:t>
            </w:r>
            <w:r w:rsidRPr="002D3BDC">
              <w:rPr>
                <w:sz w:val="28"/>
                <w:szCs w:val="28"/>
              </w:rPr>
              <w:lastRenderedPageBreak/>
              <w:t xml:space="preserve">принятое в соответствии с жилищным </w:t>
            </w:r>
            <w:hyperlink r:id="rId12" w:history="1">
              <w:r w:rsidRPr="002D3BDC">
                <w:rPr>
                  <w:sz w:val="28"/>
                  <w:szCs w:val="28"/>
                </w:rPr>
                <w:t>законодательством</w:t>
              </w:r>
            </w:hyperlink>
            <w:r w:rsidRPr="002D3BDC">
              <w:rPr>
                <w:sz w:val="28"/>
                <w:szCs w:val="28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D73802" w:rsidRPr="00D73802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11.С</w:t>
            </w:r>
            <w:r w:rsidRPr="002D3BDC">
              <w:rPr>
                <w:sz w:val="28"/>
                <w:szCs w:val="28"/>
              </w:rPr>
              <w:t>огласие на обработку персональных данных</w:t>
            </w:r>
            <w:r>
              <w:rPr>
                <w:sz w:val="28"/>
                <w:szCs w:val="28"/>
              </w:rPr>
              <w:t>.</w:t>
            </w:r>
          </w:p>
          <w:p w:rsidR="00D73802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1.2. Для выдачи разрешения на строительство (реконструкцию) индивидуального жилого дома: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2D3BDC">
              <w:rPr>
                <w:sz w:val="28"/>
                <w:szCs w:val="28"/>
              </w:rPr>
              <w:t xml:space="preserve">аявление;  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</w:t>
            </w:r>
            <w:r w:rsidRPr="002D3BDC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 xml:space="preserve">ий </w:t>
            </w:r>
            <w:r w:rsidRPr="002D3BDC">
              <w:rPr>
                <w:sz w:val="28"/>
                <w:szCs w:val="28"/>
              </w:rPr>
              <w:t>права (полномочия) представителя заявителя, если с заявлением обращается представитель заявителя;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Документ</w:t>
            </w:r>
            <w:r w:rsidRPr="002D3BDC">
              <w:rPr>
                <w:sz w:val="28"/>
                <w:szCs w:val="28"/>
              </w:rPr>
              <w:t>, подтверждающ</w:t>
            </w:r>
            <w:r>
              <w:rPr>
                <w:sz w:val="28"/>
                <w:szCs w:val="28"/>
              </w:rPr>
              <w:t>ий</w:t>
            </w:r>
            <w:r w:rsidRPr="002D3BDC">
              <w:rPr>
                <w:sz w:val="28"/>
                <w:szCs w:val="28"/>
              </w:rPr>
              <w:t xml:space="preserve"> полномочия лица, выдавшего доверенность от имени юридического лица, в случае, если доверенность не удостоверена нотариально;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Документы</w:t>
            </w:r>
            <w:r w:rsidRPr="002D3BDC">
              <w:rPr>
                <w:sz w:val="28"/>
                <w:szCs w:val="28"/>
              </w:rPr>
              <w:t>, удостоверяющи</w:t>
            </w:r>
            <w:r>
              <w:rPr>
                <w:sz w:val="28"/>
                <w:szCs w:val="28"/>
              </w:rPr>
              <w:t>е</w:t>
            </w:r>
            <w:r w:rsidRPr="002D3BDC">
              <w:rPr>
                <w:sz w:val="28"/>
                <w:szCs w:val="28"/>
              </w:rPr>
              <w:t xml:space="preserve"> (устанавливающи</w:t>
            </w:r>
            <w:r>
              <w:rPr>
                <w:sz w:val="28"/>
                <w:szCs w:val="28"/>
              </w:rPr>
              <w:t>е</w:t>
            </w:r>
            <w:r w:rsidRPr="002D3BDC">
              <w:rPr>
                <w:sz w:val="28"/>
                <w:szCs w:val="28"/>
              </w:rPr>
              <w:t xml:space="preserve">) права на  земельный участок, если право на данный земельный участок  в соответствии с </w:t>
            </w:r>
            <w:hyperlink r:id="rId13" w:history="1">
              <w:r w:rsidRPr="002D3BDC">
                <w:rPr>
                  <w:sz w:val="28"/>
                  <w:szCs w:val="28"/>
                </w:rPr>
                <w:t>законодательством</w:t>
              </w:r>
            </w:hyperlink>
            <w:r w:rsidRPr="002D3BDC">
              <w:rPr>
                <w:sz w:val="28"/>
                <w:szCs w:val="28"/>
              </w:rPr>
              <w:t xml:space="preserve">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ЕГРП);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</w:t>
            </w:r>
            <w:r w:rsidRPr="002D3BDC">
              <w:rPr>
                <w:sz w:val="28"/>
                <w:szCs w:val="28"/>
              </w:rPr>
              <w:t>хема планировочной организации земельного участка с обозначением места размещения объекта индивидуального жилищного строительства, в соответствии с утвержденным образцом и с требованиями постановления Правительства Российской Федерации от 16.02.2008 №87 «О составе разделов проектной документации и требованиях к их содержанию».</w:t>
            </w:r>
          </w:p>
          <w:p w:rsidR="00D73802" w:rsidRPr="00D73802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</w:t>
            </w:r>
            <w:r w:rsidRPr="002D3BDC">
              <w:rPr>
                <w:sz w:val="28"/>
                <w:szCs w:val="28"/>
              </w:rPr>
              <w:t>огласие на обработку персональных данных.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1.3. Для продления срока действия разрешения на строительство: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 xml:space="preserve">1. Заявление;  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 Документ, удостоверяющий права (полномочия) представителя заявителя, если с заявлением обращается представитель заявителя;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3. Документ, подтверждающий полномочия лица, выдавшего доверенность от имени юридического лица, в случае, если доверенность не удостоверена нотариально;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4.Разрешение на строительство, подлежащего продлению (два экземпляра);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5. Документ, подтверждающий начало строительства (реконструкции) объекта капитального строительства;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lastRenderedPageBreak/>
              <w:t>6.Согласие на обработку персональных данных.</w:t>
            </w:r>
          </w:p>
          <w:p w:rsidR="00D73802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  <w:r w:rsidRPr="003F302E">
              <w:rPr>
                <w:sz w:val="28"/>
                <w:szCs w:val="28"/>
              </w:rPr>
              <w:t xml:space="preserve"> Для внесения изменений в разрешение на строительство: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Pr="002D3BDC">
              <w:rPr>
                <w:sz w:val="28"/>
                <w:szCs w:val="28"/>
              </w:rPr>
              <w:t>аявление;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2.Документ</w:t>
            </w:r>
            <w:r w:rsidRPr="002D3BDC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</w:t>
            </w:r>
            <w:r w:rsidRPr="002D3BDC">
              <w:rPr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3.Документ</w:t>
            </w:r>
            <w:r w:rsidRPr="002D3BDC">
              <w:rPr>
                <w:sz w:val="28"/>
                <w:szCs w:val="28"/>
              </w:rPr>
              <w:t>, подтверждающ</w:t>
            </w:r>
            <w:r>
              <w:rPr>
                <w:sz w:val="28"/>
                <w:szCs w:val="28"/>
              </w:rPr>
              <w:t>ий</w:t>
            </w:r>
            <w:r w:rsidRPr="002D3BDC">
              <w:rPr>
                <w:sz w:val="28"/>
                <w:szCs w:val="28"/>
              </w:rPr>
              <w:t xml:space="preserve"> полномочия лица, выдавшего доверенность от имени юридического лица, в случае, если доверенность не удостоверена нотариально;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4Разрешение</w:t>
            </w:r>
            <w:r w:rsidRPr="002D3BDC">
              <w:rPr>
                <w:sz w:val="28"/>
                <w:szCs w:val="28"/>
              </w:rPr>
              <w:t xml:space="preserve"> на строительство, подлежащего </w:t>
            </w:r>
            <w:r>
              <w:rPr>
                <w:sz w:val="28"/>
                <w:szCs w:val="28"/>
              </w:rPr>
              <w:t>внесению изменений</w:t>
            </w:r>
            <w:r w:rsidRPr="002D3BDC">
              <w:rPr>
                <w:sz w:val="28"/>
                <w:szCs w:val="28"/>
              </w:rPr>
              <w:t>;</w:t>
            </w:r>
          </w:p>
          <w:p w:rsidR="00D73802" w:rsidRPr="002D3BD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D3BDC">
              <w:rPr>
                <w:sz w:val="28"/>
                <w:szCs w:val="28"/>
              </w:rPr>
              <w:t xml:space="preserve"> копии документов, в которые были внесены изменения;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</w:t>
            </w:r>
            <w:r w:rsidRPr="002D3BDC">
              <w:rPr>
                <w:sz w:val="28"/>
                <w:szCs w:val="28"/>
              </w:rPr>
              <w:t>огласие на обработку персональных данных.</w:t>
            </w:r>
          </w:p>
          <w:p w:rsidR="00D73802" w:rsidRPr="00D10B55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B55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2.1. Для выдачи разрешения на строительство (реконструкцию) объекта капитального строительства (кроме индивидуального жилищного строительства):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3.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5.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6.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7.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8.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9.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10.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11. 1 экз., подлинник.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2.2. Для выдачи разрешения на строительство (реконструкцию) индивидуального жилого дома: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3.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lastRenderedPageBreak/>
              <w:t>5.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6.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2.3. Для продления срока действия разрешения на строительство: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3.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 2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5.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6.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.</w:t>
            </w:r>
            <w:r w:rsidRPr="003F302E">
              <w:rPr>
                <w:sz w:val="28"/>
                <w:szCs w:val="28"/>
              </w:rPr>
              <w:t xml:space="preserve"> Для внесения изменений в разрешение на строительство: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 1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3. 1 экз., копия;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 2 экз., подлинник;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5. 1 экз., копия;</w:t>
            </w:r>
          </w:p>
          <w:p w:rsidR="00D73802" w:rsidRPr="00D73802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6. 1 экз., подлинник;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25F2C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5F2C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25F2C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D73802" w:rsidRPr="00D10B55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D10B55">
              <w:rPr>
                <w:sz w:val="28"/>
                <w:szCs w:val="28"/>
              </w:rPr>
              <w:t>Для выдачи разрешения на строительство (реконструкцию) объекта капитального строительства (кроме индивидуального жилищного строительства):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5F2C">
              <w:rPr>
                <w:sz w:val="28"/>
                <w:szCs w:val="28"/>
              </w:rPr>
              <w:t>1. Приложение 1</w:t>
            </w:r>
          </w:p>
          <w:p w:rsidR="00D73802" w:rsidRPr="00CA0D1B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802" w:rsidRPr="00425F2C">
              <w:rPr>
                <w:sz w:val="28"/>
                <w:szCs w:val="28"/>
              </w:rPr>
              <w:t xml:space="preserve">. Приложение </w:t>
            </w:r>
            <w:r>
              <w:rPr>
                <w:sz w:val="28"/>
                <w:szCs w:val="28"/>
              </w:rPr>
              <w:t>2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4.2. Для выдачи разрешения на строительство (реконструкцию) индивидуального жилого дома:</w:t>
            </w:r>
          </w:p>
          <w:p w:rsidR="00D73802" w:rsidRPr="003F302E" w:rsidRDefault="00CA0D1B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Приложение 1</w:t>
            </w:r>
          </w:p>
          <w:p w:rsidR="00D73802" w:rsidRPr="003F302E" w:rsidRDefault="00D73802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 xml:space="preserve">2. </w:t>
            </w:r>
            <w:r w:rsidR="00CA0D1B">
              <w:rPr>
                <w:sz w:val="28"/>
                <w:szCs w:val="28"/>
              </w:rPr>
              <w:t>Приложение 2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4.3. Для продления срока действия разрешения на строительство: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lastRenderedPageBreak/>
              <w:t>1. Приложение 3</w:t>
            </w:r>
          </w:p>
          <w:p w:rsidR="00D73802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802" w:rsidRPr="00425F2C">
              <w:rPr>
                <w:sz w:val="28"/>
                <w:szCs w:val="28"/>
              </w:rPr>
              <w:t xml:space="preserve">. Приложение </w:t>
            </w:r>
            <w:r>
              <w:rPr>
                <w:sz w:val="28"/>
                <w:szCs w:val="28"/>
              </w:rPr>
              <w:t>2</w:t>
            </w:r>
          </w:p>
          <w:p w:rsidR="00D73802" w:rsidRPr="003F302E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F302E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  <w:r w:rsidRPr="003F302E">
              <w:rPr>
                <w:sz w:val="28"/>
                <w:szCs w:val="28"/>
              </w:rPr>
              <w:t xml:space="preserve"> Для внесения изменений в разрешение на строительство: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5F2C">
              <w:rPr>
                <w:sz w:val="28"/>
                <w:szCs w:val="28"/>
              </w:rPr>
              <w:t xml:space="preserve">1. Приложение </w:t>
            </w:r>
            <w:r>
              <w:rPr>
                <w:sz w:val="28"/>
                <w:szCs w:val="28"/>
              </w:rPr>
              <w:t>4</w:t>
            </w:r>
          </w:p>
          <w:p w:rsidR="00884DF8" w:rsidRPr="00924B4F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802" w:rsidRPr="00425F2C">
              <w:rPr>
                <w:sz w:val="28"/>
                <w:szCs w:val="28"/>
              </w:rPr>
              <w:t xml:space="preserve">.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1F45F3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1F45F3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1F45F3">
              <w:rPr>
                <w:sz w:val="28"/>
                <w:szCs w:val="28"/>
              </w:rPr>
              <w:t>подуслуге</w:t>
            </w:r>
            <w:proofErr w:type="spellEnd"/>
            <w:r w:rsidRPr="001F45F3">
              <w:rPr>
                <w:sz w:val="28"/>
                <w:szCs w:val="28"/>
              </w:rPr>
              <w:t>.</w:t>
            </w:r>
          </w:p>
          <w:p w:rsidR="00E07525" w:rsidRPr="001F45F3" w:rsidRDefault="00924B4F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1F45F3">
              <w:rPr>
                <w:b/>
                <w:sz w:val="28"/>
                <w:szCs w:val="28"/>
              </w:rPr>
              <w:t xml:space="preserve">. </w:t>
            </w:r>
            <w:r w:rsidR="00CA0D1B">
              <w:rPr>
                <w:b/>
                <w:sz w:val="28"/>
                <w:szCs w:val="28"/>
              </w:rPr>
              <w:t>Выдача разрешения на строительство</w:t>
            </w:r>
          </w:p>
          <w:p w:rsidR="004F2E0A" w:rsidRPr="001F45F3" w:rsidRDefault="001F45F3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F2E0A" w:rsidRPr="001F45F3">
              <w:rPr>
                <w:b/>
                <w:sz w:val="28"/>
                <w:szCs w:val="28"/>
              </w:rPr>
              <w:t xml:space="preserve"> Наименование документа</w:t>
            </w:r>
            <w:r w:rsidR="00A8773E" w:rsidRPr="001F45F3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CA0D1B" w:rsidRPr="009D7783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D7783">
              <w:rPr>
                <w:sz w:val="28"/>
                <w:szCs w:val="28"/>
              </w:rPr>
              <w:t>Выписка из ЕГРП о правах на 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CA0D1B" w:rsidRPr="009D7783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D7783">
              <w:rPr>
                <w:sz w:val="28"/>
                <w:szCs w:val="28"/>
              </w:rPr>
              <w:t>2.Копия градостроительного  плана земельного участка;</w:t>
            </w:r>
          </w:p>
          <w:p w:rsidR="00CA0D1B" w:rsidRPr="009D7783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D7783">
              <w:rPr>
                <w:sz w:val="28"/>
                <w:szCs w:val="28"/>
              </w:rPr>
              <w:t>3. Копия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      </w:r>
          </w:p>
          <w:p w:rsidR="004F2E0A" w:rsidRPr="00661554" w:rsidRDefault="00DA2B77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F2E0A" w:rsidRPr="00661554">
              <w:rPr>
                <w:b/>
                <w:sz w:val="28"/>
                <w:szCs w:val="28"/>
              </w:rPr>
              <w:t>. Наименование органа (организации), в адрес которого напра</w:t>
            </w:r>
            <w:r w:rsidR="00A8773E" w:rsidRPr="00661554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661554" w:rsidRP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1. ФГУП « Ростехинвентаризация – Федеральное БТИ»</w:t>
            </w:r>
            <w:r w:rsidR="00151F55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Льговский</w:t>
            </w:r>
            <w:r w:rsidR="00151F55"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филиал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;</w:t>
            </w:r>
          </w:p>
          <w:p w:rsid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2.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Инспекци</w:t>
            </w:r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Федеральной налоговой службы  по городу Льгову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;</w:t>
            </w:r>
          </w:p>
          <w:p w:rsid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3. Органы местного самоуправления;</w:t>
            </w:r>
          </w:p>
          <w:p w:rsidR="00661554" w:rsidRPr="008C526D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4. </w:t>
            </w:r>
            <w:r w:rsidR="00151F55" w:rsidRPr="00151F55">
              <w:rPr>
                <w:rFonts w:ascii="Times New Roman" w:hAnsi="Times New Roman" w:cs="Times New Roman"/>
                <w:sz w:val="28"/>
                <w:szCs w:val="28"/>
              </w:rPr>
              <w:t>Филиал ФГБУ «Федеральная кадастровая палата Федеральной службы государственной регистрации, кадастра и картографии» по Курской области</w:t>
            </w:r>
            <w:r w:rsidRPr="00151F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</w:t>
            </w:r>
            <w:r w:rsidR="00151F55">
              <w:rPr>
                <w:b/>
                <w:sz w:val="28"/>
                <w:szCs w:val="28"/>
              </w:rPr>
              <w:t>ой</w:t>
            </w:r>
            <w:r w:rsidRPr="00BF6575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BF6575" w:rsidRDefault="001F45F3" w:rsidP="001F45F3">
            <w:pPr>
              <w:autoSpaceDE w:val="0"/>
              <w:autoSpaceDN w:val="0"/>
              <w:adjustRightInd w:val="0"/>
              <w:ind w:left="54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7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lastRenderedPageBreak/>
              <w:t>Срок направления ответа на межведомственный запрос – не более 5 дней.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1F45F3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Нет.</w:t>
            </w:r>
          </w:p>
        </w:tc>
      </w:tr>
      <w:tr w:rsidR="00390D9A" w:rsidRPr="00033DB5" w:rsidTr="005D000B">
        <w:tc>
          <w:tcPr>
            <w:tcW w:w="4077" w:type="dxa"/>
          </w:tcPr>
          <w:p w:rsidR="00390D9A" w:rsidRPr="00661554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661554" w:rsidRDefault="00DA2B77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661554">
              <w:rPr>
                <w:b/>
                <w:sz w:val="28"/>
                <w:szCs w:val="28"/>
              </w:rPr>
              <w:t xml:space="preserve">. </w:t>
            </w:r>
            <w:r w:rsidR="00CA0D1B">
              <w:rPr>
                <w:b/>
                <w:sz w:val="28"/>
                <w:szCs w:val="28"/>
              </w:rPr>
              <w:t>Выдача разрешения на строительство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A0D1B" w:rsidRPr="00935F7B" w:rsidRDefault="00661554" w:rsidP="00CA0D1B">
            <w:pPr>
              <w:pStyle w:val="af2"/>
              <w:tabs>
                <w:tab w:val="left" w:pos="72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2B77">
              <w:rPr>
                <w:sz w:val="28"/>
                <w:szCs w:val="28"/>
              </w:rPr>
              <w:t xml:space="preserve">) </w:t>
            </w:r>
            <w:r w:rsidR="00CA0D1B" w:rsidRPr="00935F7B">
              <w:rPr>
                <w:sz w:val="28"/>
                <w:szCs w:val="28"/>
              </w:rPr>
              <w:t>Прием и регистрация заявления о предоставлении муниципальной услуги со всеми необходимыми документами;</w:t>
            </w:r>
          </w:p>
          <w:p w:rsidR="00661554" w:rsidRPr="00051110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35F7B">
              <w:rPr>
                <w:sz w:val="28"/>
                <w:szCs w:val="28"/>
              </w:rPr>
              <w:t>2) Направление межведомственных запросов в органы, участвующие</w:t>
            </w:r>
            <w:r>
              <w:rPr>
                <w:sz w:val="28"/>
                <w:szCs w:val="28"/>
              </w:rPr>
              <w:t xml:space="preserve"> </w:t>
            </w:r>
            <w:r w:rsidRPr="00935F7B">
              <w:rPr>
                <w:sz w:val="28"/>
                <w:szCs w:val="28"/>
              </w:rPr>
              <w:t>в предоставлении муниципальной услуги</w:t>
            </w:r>
            <w:r w:rsidR="00661554" w:rsidRPr="00051110">
              <w:rPr>
                <w:sz w:val="28"/>
                <w:szCs w:val="28"/>
              </w:rPr>
              <w:t xml:space="preserve">; 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</w:t>
            </w:r>
            <w:r w:rsidR="00DA2B77" w:rsidRPr="008A7406">
              <w:rPr>
                <w:sz w:val="28"/>
                <w:szCs w:val="28"/>
              </w:rPr>
              <w:t xml:space="preserve"> Принятие решения о предоставлении (отказе в предоставлении) муниципальной  услуги и оформление результатов</w:t>
            </w:r>
            <w:r w:rsidRPr="001636C0">
              <w:rPr>
                <w:sz w:val="28"/>
                <w:szCs w:val="28"/>
              </w:rPr>
              <w:t>;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 выдача результата муниципальной услуги заявителю</w:t>
            </w:r>
            <w:r w:rsidRPr="001636C0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661554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1. </w:t>
            </w:r>
            <w:r w:rsidR="00D56439" w:rsidRPr="00555352">
              <w:rPr>
                <w:sz w:val="28"/>
                <w:szCs w:val="28"/>
              </w:rPr>
              <w:t>15 минут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2. </w:t>
            </w:r>
            <w:r w:rsidR="00555352" w:rsidRPr="00555352">
              <w:rPr>
                <w:sz w:val="28"/>
                <w:szCs w:val="28"/>
              </w:rPr>
              <w:t>5</w:t>
            </w:r>
            <w:r w:rsidR="00E46E5F" w:rsidRPr="00555352">
              <w:rPr>
                <w:sz w:val="28"/>
                <w:szCs w:val="28"/>
              </w:rPr>
              <w:t xml:space="preserve"> рабочих дн</w:t>
            </w:r>
            <w:r w:rsidR="00555352" w:rsidRPr="00555352">
              <w:rPr>
                <w:sz w:val="28"/>
                <w:szCs w:val="28"/>
              </w:rPr>
              <w:t>ей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555352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3. </w:t>
            </w:r>
            <w:r w:rsidR="00CA0D1B">
              <w:rPr>
                <w:sz w:val="28"/>
                <w:szCs w:val="28"/>
              </w:rPr>
              <w:t>10</w:t>
            </w:r>
            <w:r w:rsidRPr="00555352">
              <w:rPr>
                <w:sz w:val="28"/>
                <w:szCs w:val="28"/>
              </w:rPr>
              <w:t xml:space="preserve"> рабочих дней;</w:t>
            </w:r>
          </w:p>
          <w:p w:rsidR="004B5428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>4</w:t>
            </w:r>
            <w:r w:rsidR="004B5428" w:rsidRPr="00C73150">
              <w:rPr>
                <w:sz w:val="28"/>
                <w:szCs w:val="28"/>
              </w:rPr>
              <w:t xml:space="preserve">. </w:t>
            </w:r>
            <w:r w:rsidR="00C73150" w:rsidRPr="00C73150">
              <w:rPr>
                <w:sz w:val="28"/>
                <w:szCs w:val="28"/>
              </w:rPr>
              <w:t>3</w:t>
            </w:r>
            <w:r w:rsidRPr="00C73150">
              <w:rPr>
                <w:sz w:val="28"/>
                <w:szCs w:val="28"/>
              </w:rPr>
              <w:t xml:space="preserve"> рабочих дн</w:t>
            </w:r>
            <w:r w:rsidR="00C73150" w:rsidRPr="00C73150">
              <w:rPr>
                <w:sz w:val="28"/>
                <w:szCs w:val="28"/>
              </w:rPr>
              <w:t>я</w:t>
            </w:r>
            <w:r w:rsidR="00E46E5F" w:rsidRPr="00C73150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lastRenderedPageBreak/>
              <w:t xml:space="preserve">5. Возможные сценарии дальнейшего предоставления </w:t>
            </w:r>
            <w:proofErr w:type="spellStart"/>
            <w:r w:rsidRPr="00661554">
              <w:rPr>
                <w:b/>
                <w:sz w:val="28"/>
                <w:szCs w:val="28"/>
              </w:rPr>
              <w:t>подслуги</w:t>
            </w:r>
            <w:proofErr w:type="spellEnd"/>
            <w:r w:rsidRPr="00661554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033DB5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1554">
              <w:rPr>
                <w:sz w:val="28"/>
                <w:szCs w:val="28"/>
              </w:rPr>
              <w:t>Нет.</w:t>
            </w:r>
          </w:p>
        </w:tc>
      </w:tr>
    </w:tbl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033DB5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72438" w:rsidRPr="00396E45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Приложение № 1</w:t>
      </w:r>
    </w:p>
    <w:p w:rsidR="00572438" w:rsidRPr="00DA40B3" w:rsidRDefault="00572438" w:rsidP="00572438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highlight w:val="yellow"/>
          <w:lang w:eastAsia="ru-RU"/>
        </w:rPr>
      </w:pP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Форма заявления о выдаче разрешения на строительство</w:t>
      </w: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b/>
          <w:sz w:val="28"/>
          <w:szCs w:val="28"/>
          <w:highlight w:val="yellow"/>
          <w:lang w:eastAsia="ru-RU"/>
        </w:rPr>
      </w:pP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Уполномоченный орган Администрации __________ муниципального района (городского округа)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jc w:val="center"/>
        <w:rPr>
          <w:rFonts w:ascii="Times New Roman CYR" w:eastAsia="Times New Roman" w:hAnsi="Times New Roman CYR" w:cs="Times New Roman"/>
          <w:spacing w:val="-12"/>
          <w:lang w:eastAsia="ru-RU"/>
        </w:rPr>
      </w:pPr>
      <w:proofErr w:type="gramStart"/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(наименование организации-застройщика, номер и дата выдачи</w:t>
      </w:r>
      <w:proofErr w:type="gramEnd"/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4"/>
          <w:lang w:eastAsia="ru-RU"/>
        </w:rPr>
        <w:t>свидетельства о его государственной регистрации, ИНН, почтовы</w:t>
      </w:r>
      <w:r w:rsidRPr="00396E45">
        <w:rPr>
          <w:rFonts w:ascii="Times New Roman CYR" w:eastAsia="Times New Roman" w:hAnsi="Times New Roman CYR" w:cs="Times New Roman"/>
          <w:lang w:eastAsia="ru-RU"/>
        </w:rPr>
        <w:t>е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rPr>
          <w:rFonts w:ascii="Times New Roman CYR" w:eastAsia="Times New Roman" w:hAnsi="Times New Roman CYR" w:cs="Times New Roman"/>
          <w:spacing w:val="-12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реквизиты, код ОКПО, тел./факс; ФИО гражданина-застройщика,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240" w:lineRule="auto"/>
        <w:ind w:left="360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lang w:eastAsia="ru-RU"/>
        </w:rPr>
        <w:t>его паспортные данные, место проживания, тел./факс.)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разрешения на строительство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выдать разрешение  на строительство/реконструкцию 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 по адресу: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(город, район, улица, номер участка)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сроком на ____________ месяц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ев).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Право пользования земельным участком закреплено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_______________ 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Градостроительный план земельного участка  №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выдан: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(наименование органа выдавшего и утвердившего градостроительный план)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планировки территории  №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утвержден: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наименование органа утвердившего проект планировки)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межевания территории  №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утвержден: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(дата, наименование органа утвердившего проект межевания территории)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документация на строительство объекта разработана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proofErr w:type="gramEnd"/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организации, юридический и почтовый адреса, ФИО руководителя, номер телефона)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имеющей</w:t>
      </w:r>
      <w:proofErr w:type="gramEnd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на выполнение проектных работ, закрепленное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proofErr w:type="gramEnd"/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и уполномоченной организации, его выдавшей)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от"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_________, и имеет положительное заключение государственной экспертизы от "___" _____________ </w:t>
      </w:r>
      <w:proofErr w:type="gramStart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строительства или очередность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этапа строительства)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и документов несет заявитель.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этом прилагаю: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                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                                                                                                                                (подпись)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79" w:rsidRDefault="00746B79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7243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Я,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555352" w:rsidRDefault="00555352" w:rsidP="00C6076A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не возражаю против обработки Уполномоченным органом Администрации 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области, включая________________________________________________________</w:t>
      </w:r>
    </w:p>
    <w:p w:rsidR="00555352" w:rsidRPr="00555352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proofErr w:type="gramStart"/>
      <w:r w:rsidRPr="00555352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555352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555352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  <w:proofErr w:type="gramEnd"/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</w:t>
      </w:r>
      <w:proofErr w:type="gramEnd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 целью________________________________________________________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br/>
        <w:t xml:space="preserve">в Уполномоченный орган </w:t>
      </w:r>
      <w:proofErr w:type="gramStart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Администрации 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</w:t>
      </w:r>
      <w:proofErr w:type="gramEnd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об указанном отзыве в произвольной форме, если иное не установлено законодательством Российской Федерации.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Форма заявления о продлении срока действия разрешения </w:t>
      </w: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на строительство</w:t>
      </w: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Администрацию _______________ муниципального района (городского округа)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jc w:val="center"/>
        <w:rPr>
          <w:rFonts w:ascii="Times New Roman CYR" w:eastAsia="Times New Roman" w:hAnsi="Times New Roman CYR" w:cs="Times New Roman"/>
          <w:spacing w:val="-12"/>
          <w:lang w:eastAsia="ru-RU"/>
        </w:rPr>
      </w:pPr>
      <w:proofErr w:type="gramStart"/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(наименование организации-застройщика, номер и дата выдачи</w:t>
      </w:r>
      <w:proofErr w:type="gramEnd"/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4"/>
          <w:lang w:eastAsia="ru-RU"/>
        </w:rPr>
        <w:t>свидетельства о его государственной регистрации, ИНН, почтовы</w:t>
      </w:r>
      <w:r w:rsidRPr="00396E45">
        <w:rPr>
          <w:rFonts w:ascii="Times New Roman CYR" w:eastAsia="Times New Roman" w:hAnsi="Times New Roman CYR" w:cs="Times New Roman"/>
          <w:lang w:eastAsia="ru-RU"/>
        </w:rPr>
        <w:t>е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rPr>
          <w:rFonts w:ascii="Times New Roman CYR" w:eastAsia="Times New Roman" w:hAnsi="Times New Roman CYR" w:cs="Times New Roman"/>
          <w:spacing w:val="-12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реквизиты, код ОКПО, тел./факс; ФИО гражданина-застройщика,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240" w:lineRule="auto"/>
        <w:ind w:left="360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lang w:eastAsia="ru-RU"/>
        </w:rPr>
        <w:t>его паспортные данные, место проживания, тел./факс)</w:t>
      </w:r>
    </w:p>
    <w:p w:rsidR="00572438" w:rsidRPr="00396E45" w:rsidRDefault="00572438" w:rsidP="0057243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срока действия разрешения на строительство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продлить срок действия разрешения 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6E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 </w:t>
      </w:r>
      <w:r w:rsidRPr="00396E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№</w:t>
      </w:r>
      <w:r w:rsidRPr="00396E45">
        <w:rPr>
          <w:rFonts w:ascii="Courier New" w:eastAsia="Times New Roman" w:hAnsi="Courier New" w:cs="Courier New"/>
          <w:sz w:val="24"/>
          <w:szCs w:val="24"/>
          <w:lang w:eastAsia="ru-RU"/>
        </w:rPr>
        <w:t>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строительство/реконструкцию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(нужное подчеркнуть)                                                     (наименование объекта)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земельном участке по адресу: 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район, улица, номер участка)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сроком на ____________ месяц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ев).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Обоснование  причин  продления срока действия разрешения </w:t>
      </w: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ссылка на проект организации строительства с внесенными изменениями в части продолжительности строительства):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пользование земельным участком закреплено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(наименование документа)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от "____" ___________ </w:t>
      </w:r>
      <w:proofErr w:type="gramStart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Ответственность за достоверность представленных сведений и документов несет заявитель.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этом прилагаю: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Подлинники разрешения на строительство в 2 экз.;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2.___________________________________________________________________________.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3.___________________________________________________________________________.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4.___________________________________________________________________________.</w:t>
      </w:r>
    </w:p>
    <w:p w:rsidR="00572438" w:rsidRPr="00396E45" w:rsidRDefault="00572438" w:rsidP="0057243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72438" w:rsidRPr="00396E45" w:rsidRDefault="00572438" w:rsidP="0057243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5.___________________________________________________________________________.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 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                 (подпись)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572438" w:rsidRPr="00396E45" w:rsidRDefault="00572438" w:rsidP="00572438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Форма заявления </w:t>
      </w: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внесении изменений в разрешение на строительство</w:t>
      </w: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572438" w:rsidRPr="00396E45" w:rsidRDefault="00572438" w:rsidP="00572438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Администрацию _______________ муниципального района (городского округа)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jc w:val="center"/>
        <w:rPr>
          <w:rFonts w:ascii="Times New Roman CYR" w:eastAsia="Times New Roman" w:hAnsi="Times New Roman CYR" w:cs="Times New Roman"/>
          <w:spacing w:val="-12"/>
          <w:lang w:eastAsia="ru-RU"/>
        </w:rPr>
      </w:pPr>
      <w:proofErr w:type="gramStart"/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(наименование организации-застройщика, номер и дата выдачи</w:t>
      </w:r>
      <w:proofErr w:type="gramEnd"/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4"/>
          <w:lang w:eastAsia="ru-RU"/>
        </w:rPr>
        <w:t>свидетельства о его государственной регистрации, ИНН, почтовы</w:t>
      </w:r>
      <w:r w:rsidRPr="00396E45">
        <w:rPr>
          <w:rFonts w:ascii="Times New Roman CYR" w:eastAsia="Times New Roman" w:hAnsi="Times New Roman CYR" w:cs="Times New Roman"/>
          <w:lang w:eastAsia="ru-RU"/>
        </w:rPr>
        <w:t>е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360" w:lineRule="auto"/>
        <w:ind w:left="3600"/>
        <w:rPr>
          <w:rFonts w:ascii="Times New Roman CYR" w:eastAsia="Times New Roman" w:hAnsi="Times New Roman CYR" w:cs="Times New Roman"/>
          <w:spacing w:val="-12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реквизиты, код  ОКПО, тел./факс; Ф.И.О гражданина-застройщика,</w:t>
      </w:r>
    </w:p>
    <w:p w:rsidR="00572438" w:rsidRPr="00396E45" w:rsidRDefault="00572438" w:rsidP="00572438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572438" w:rsidRPr="00396E45" w:rsidRDefault="00572438" w:rsidP="00572438">
      <w:pPr>
        <w:spacing w:after="0" w:line="240" w:lineRule="auto"/>
        <w:ind w:left="360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lang w:eastAsia="ru-RU"/>
        </w:rPr>
        <w:t>его паспортные данные, место проживания, тел./факс)</w:t>
      </w:r>
    </w:p>
    <w:p w:rsidR="00572438" w:rsidRPr="00396E45" w:rsidRDefault="00572438" w:rsidP="00572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разрешение на строительство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внести изменения в разрешение </w:t>
      </w:r>
      <w:proofErr w:type="gramStart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№ 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строительство/реконструкцию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(нужное подчеркнуть)                                                              (наименование объекта)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земельном участке по адресу: 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(город, район, улица, номер участка)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Обоснование  причин  внесения изменений в разрешение: 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пользование земельным участком закреплено</w:t>
      </w: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(наименование документа)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от "____" ________________ </w:t>
      </w:r>
      <w:proofErr w:type="gramStart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и документов несет заявитель.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этом прилагаю документы, в которые внесены изменения (подлинники и копии, заверенные в установленном порядке):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2438" w:rsidRPr="00396E45" w:rsidRDefault="00572438" w:rsidP="005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_____________________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                  (подпись)</w:t>
      </w: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438" w:rsidRPr="00396E45" w:rsidRDefault="00572438" w:rsidP="0057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в соответствии с Федеральным законом от 26 июня .2006 года № 152-ФЗ «О персональных данных».</w:t>
      </w:r>
    </w:p>
    <w:p w:rsidR="00572438" w:rsidRDefault="00572438" w:rsidP="00572438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72438" w:rsidRPr="00033DB5" w:rsidRDefault="00572438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572438" w:rsidRPr="00033DB5" w:rsidSect="00555352">
      <w:footerReference w:type="default" r:id="rId14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02" w:rsidRDefault="00D73802" w:rsidP="009E3FAF">
      <w:pPr>
        <w:spacing w:after="0" w:line="240" w:lineRule="auto"/>
      </w:pPr>
      <w:r>
        <w:separator/>
      </w:r>
    </w:p>
  </w:endnote>
  <w:endnote w:type="continuationSeparator" w:id="0">
    <w:p w:rsidR="00D73802" w:rsidRDefault="00D73802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02" w:rsidRDefault="00D73802" w:rsidP="00BC2F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02" w:rsidRDefault="00D73802" w:rsidP="009E3FAF">
      <w:pPr>
        <w:spacing w:after="0" w:line="240" w:lineRule="auto"/>
      </w:pPr>
      <w:r>
        <w:separator/>
      </w:r>
    </w:p>
  </w:footnote>
  <w:footnote w:type="continuationSeparator" w:id="0">
    <w:p w:rsidR="00D73802" w:rsidRDefault="00D73802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1F55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006C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E79B5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3E8A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2438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078C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6059"/>
    <w:rsid w:val="006819F3"/>
    <w:rsid w:val="0068472F"/>
    <w:rsid w:val="00684B59"/>
    <w:rsid w:val="00685170"/>
    <w:rsid w:val="006862F5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590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4B4F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2625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3DD2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3D47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26C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3994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2F3E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076A"/>
    <w:rsid w:val="00C61407"/>
    <w:rsid w:val="00C61683"/>
    <w:rsid w:val="00C63AD3"/>
    <w:rsid w:val="00C70BAB"/>
    <w:rsid w:val="00C71501"/>
    <w:rsid w:val="00C72600"/>
    <w:rsid w:val="00C72BEE"/>
    <w:rsid w:val="00C72DE1"/>
    <w:rsid w:val="00C73150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3771"/>
    <w:rsid w:val="00C95625"/>
    <w:rsid w:val="00CA0D1B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3802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2B77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CA0D1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"/>
    <w:basedOn w:val="a"/>
    <w:unhideWhenUsed/>
    <w:rsid w:val="00CA0D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CA0D1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"/>
    <w:basedOn w:val="a"/>
    <w:unhideWhenUsed/>
    <w:rsid w:val="00CA0D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D6F150861AEA412D1239C425C1244803B24248488F924D301F120CC3BF788E90E7F88DF0BE10J9s0M" TargetMode="External"/><Relationship Id="rId13" Type="http://schemas.openxmlformats.org/officeDocument/2006/relationships/hyperlink" Target="consultantplus://offline/ref=22751F97F7EC264C132FC3B3EEBD3117BD5EC9EDA9951868D6F71ADF77DAA0672B291B7275E2F25Db2b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4D6F150861AEA412D1239C425C1244803B24248488F924D301F120CC3BF788E90E7FD89JFs9M" TargetMode="External"/><Relationship Id="rId12" Type="http://schemas.openxmlformats.org/officeDocument/2006/relationships/hyperlink" Target="consultantplus://offline/ref=D83608A2FF16E5A0AA820AECF93F2A58A7307A9371F35D41F33C6886F7347CB2D08BA5A7DC654E11P5o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9ADDF96EECA8C0BDB6B50D8107BDA4041724E253FB134012830DD762F904EFF5B3E3441D2D2F2DAAw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4D6F150861AEA412D1239C425C1244803B24248488F924D301F120CC3BF788E90E7F88DF0BA19J9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D6F150861AEA412D1239C425C1244803B24248488F924D301F120CC3BF788E90E7FC8DJFs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CherbakovaNA</cp:lastModifiedBy>
  <cp:revision>4</cp:revision>
  <dcterms:created xsi:type="dcterms:W3CDTF">2016-02-10T13:06:00Z</dcterms:created>
  <dcterms:modified xsi:type="dcterms:W3CDTF">2016-02-10T13:56:00Z</dcterms:modified>
</cp:coreProperties>
</file>