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0" w:rsidRPr="006B0277" w:rsidRDefault="00085070" w:rsidP="00085070">
      <w:pPr>
        <w:ind w:hanging="567"/>
        <w:jc w:val="center"/>
        <w:rPr>
          <w:sz w:val="32"/>
          <w:szCs w:val="32"/>
        </w:rPr>
      </w:pPr>
      <w:r w:rsidRPr="006B0277">
        <w:rPr>
          <w:noProof/>
          <w:sz w:val="32"/>
          <w:szCs w:val="32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 xml:space="preserve">От  </w:t>
      </w:r>
      <w:r w:rsidR="000E025F">
        <w:rPr>
          <w:rFonts w:ascii="Arial" w:hAnsi="Arial" w:cs="Arial"/>
          <w:i w:val="0"/>
          <w:sz w:val="32"/>
          <w:szCs w:val="32"/>
        </w:rPr>
        <w:t>30</w:t>
      </w:r>
      <w:r w:rsidR="005C3621" w:rsidRPr="00015421">
        <w:rPr>
          <w:rFonts w:ascii="Arial" w:hAnsi="Arial" w:cs="Arial"/>
          <w:i w:val="0"/>
          <w:sz w:val="32"/>
          <w:szCs w:val="32"/>
        </w:rPr>
        <w:t>.06</w:t>
      </w:r>
      <w:r w:rsidRPr="00015421">
        <w:rPr>
          <w:rFonts w:ascii="Arial" w:hAnsi="Arial" w:cs="Arial"/>
          <w:i w:val="0"/>
          <w:sz w:val="32"/>
          <w:szCs w:val="32"/>
        </w:rPr>
        <w:t>.2016г.</w:t>
      </w:r>
      <w:bookmarkStart w:id="0" w:name="_GoBack"/>
      <w:bookmarkEnd w:id="0"/>
      <w:r w:rsidRPr="00015421">
        <w:rPr>
          <w:rFonts w:ascii="Arial" w:hAnsi="Arial" w:cs="Arial"/>
          <w:i w:val="0"/>
          <w:sz w:val="32"/>
          <w:szCs w:val="32"/>
        </w:rPr>
        <w:t>№</w:t>
      </w:r>
      <w:r w:rsidR="00CA6402">
        <w:rPr>
          <w:rFonts w:ascii="Arial" w:hAnsi="Arial" w:cs="Arial"/>
          <w:i w:val="0"/>
          <w:sz w:val="32"/>
          <w:szCs w:val="32"/>
        </w:rPr>
        <w:t xml:space="preserve"> 707</w:t>
      </w:r>
    </w:p>
    <w:p w:rsidR="00015421" w:rsidRPr="00015421" w:rsidRDefault="00015421" w:rsidP="00015421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B44643" w:rsidRPr="006B0277" w:rsidRDefault="006B0277" w:rsidP="006B0277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6B0277">
        <w:rPr>
          <w:rFonts w:ascii="Arial" w:hAnsi="Arial" w:cs="Arial"/>
          <w:b/>
          <w:sz w:val="32"/>
          <w:szCs w:val="32"/>
        </w:rPr>
        <w:t>О создании и поддержании в постоянной готовности к использованию системы оповещения населения, технических средств управления и объектов ГО</w:t>
      </w:r>
    </w:p>
    <w:p w:rsidR="006B0277" w:rsidRPr="00B44643" w:rsidRDefault="006B0277" w:rsidP="00B44643">
      <w:pPr>
        <w:pStyle w:val="ab"/>
        <w:tabs>
          <w:tab w:val="left" w:pos="0"/>
        </w:tabs>
        <w:suppressAutoHyphens/>
        <w:spacing w:after="0"/>
        <w:ind w:right="-143"/>
        <w:jc w:val="both"/>
        <w:rPr>
          <w:rFonts w:ascii="Arial" w:hAnsi="Arial" w:cs="Arial"/>
          <w:b/>
          <w:sz w:val="32"/>
          <w:szCs w:val="32"/>
        </w:rPr>
      </w:pPr>
    </w:p>
    <w:p w:rsidR="006B0277" w:rsidRDefault="006B0277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proofErr w:type="gramStart"/>
      <w:r w:rsidRPr="006B0277">
        <w:rPr>
          <w:rFonts w:ascii="Arial" w:hAnsi="Arial" w:cs="Arial"/>
          <w:color w:val="000000" w:themeColor="text1"/>
        </w:rPr>
        <w:t xml:space="preserve">В соответствии с </w:t>
      </w:r>
      <w:r w:rsidR="00B347BC">
        <w:rPr>
          <w:rFonts w:ascii="Arial" w:hAnsi="Arial" w:cs="Arial"/>
          <w:color w:val="000000" w:themeColor="text1"/>
        </w:rPr>
        <w:t xml:space="preserve"> </w:t>
      </w:r>
      <w:r w:rsidRPr="006B0277">
        <w:rPr>
          <w:rFonts w:ascii="Arial" w:hAnsi="Arial" w:cs="Arial"/>
          <w:color w:val="000000" w:themeColor="text1"/>
        </w:rPr>
        <w:t>Федеральным законом от 12.02.1998 № 28-ФЗ «О гражданской обороне», постановления Правительства РФ от 30 декабря 2003 № 794 «О единой государственной системе предупреждения и ликвидации чрезвычайных ситуаций», (</w:t>
      </w:r>
      <w:r w:rsidRPr="006B0277">
        <w:rPr>
          <w:rFonts w:ascii="Arial" w:hAnsi="Arial" w:cs="Arial"/>
          <w:color w:val="000000" w:themeColor="text1"/>
          <w:spacing w:val="1"/>
        </w:rPr>
        <w:t>с  последующими изменениями и дополнениями</w:t>
      </w:r>
      <w:r>
        <w:rPr>
          <w:rFonts w:ascii="Arial" w:hAnsi="Arial" w:cs="Arial"/>
          <w:color w:val="000000" w:themeColor="text1"/>
          <w:spacing w:val="1"/>
        </w:rPr>
        <w:t>)</w:t>
      </w:r>
      <w:r>
        <w:rPr>
          <w:rFonts w:ascii="Arial" w:hAnsi="Arial" w:cs="Arial"/>
          <w:color w:val="000000" w:themeColor="text1"/>
        </w:rPr>
        <w:t xml:space="preserve">, </w:t>
      </w:r>
      <w:r w:rsidRPr="006B0277">
        <w:rPr>
          <w:rFonts w:ascii="Arial" w:hAnsi="Arial" w:cs="Arial"/>
          <w:color w:val="000000" w:themeColor="text1"/>
        </w:rPr>
        <w:t xml:space="preserve">готовности к использованию систем оповещения населения об угрозе возникновения или о возникновении </w:t>
      </w:r>
      <w:r w:rsidR="00B347BC">
        <w:rPr>
          <w:rFonts w:ascii="Arial" w:hAnsi="Arial" w:cs="Arial"/>
          <w:color w:val="000000" w:themeColor="text1"/>
        </w:rPr>
        <w:t xml:space="preserve"> </w:t>
      </w:r>
      <w:r w:rsidRPr="006B0277">
        <w:rPr>
          <w:rFonts w:ascii="Arial" w:hAnsi="Arial" w:cs="Arial"/>
          <w:color w:val="000000" w:themeColor="text1"/>
        </w:rPr>
        <w:t>чрезвычайных ситуаций</w:t>
      </w:r>
      <w:r>
        <w:rPr>
          <w:rFonts w:ascii="Arial" w:hAnsi="Arial" w:cs="Arial"/>
          <w:color w:val="000000" w:themeColor="text1"/>
        </w:rPr>
        <w:t xml:space="preserve">, </w:t>
      </w:r>
      <w:r w:rsidR="00254F21" w:rsidRPr="006B0277">
        <w:rPr>
          <w:rFonts w:ascii="Arial" w:hAnsi="Arial" w:cs="Arial"/>
          <w:color w:val="000000" w:themeColor="text1"/>
        </w:rPr>
        <w:t>Администрация</w:t>
      </w:r>
      <w:r w:rsidR="00254F21" w:rsidRPr="006B0277">
        <w:rPr>
          <w:rFonts w:ascii="Arial" w:hAnsi="Arial" w:cs="Arial"/>
        </w:rPr>
        <w:t xml:space="preserve"> города Льгова Курской области ПОСТАНОВЛЯЕТ:</w:t>
      </w:r>
      <w:proofErr w:type="gramEnd"/>
    </w:p>
    <w:p w:rsidR="000E025F" w:rsidRPr="006B0277" w:rsidRDefault="000E025F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 xml:space="preserve">1. </w:t>
      </w:r>
      <w:r w:rsidR="00B44643" w:rsidRPr="006B0277">
        <w:rPr>
          <w:rFonts w:ascii="Arial" w:hAnsi="Arial" w:cs="Arial"/>
          <w:color w:val="000000" w:themeColor="text1"/>
        </w:rPr>
        <w:t xml:space="preserve">Утвердить Положение </w:t>
      </w:r>
      <w:r w:rsidR="006B0277">
        <w:rPr>
          <w:rFonts w:ascii="Arial" w:hAnsi="Arial" w:cs="Arial"/>
          <w:color w:val="000000" w:themeColor="text1"/>
        </w:rPr>
        <w:t>о</w:t>
      </w:r>
      <w:r w:rsidR="006B0277" w:rsidRPr="006B0277">
        <w:rPr>
          <w:rFonts w:ascii="Arial" w:hAnsi="Arial" w:cs="Arial"/>
          <w:color w:val="000000" w:themeColor="text1"/>
        </w:rPr>
        <w:t xml:space="preserve"> создании и поддержании в постоянной готовности к использованию системы оповещения населения, технических средств управления и объектов ГО</w:t>
      </w:r>
      <w:r w:rsidR="006B0277">
        <w:rPr>
          <w:rFonts w:ascii="Arial" w:hAnsi="Arial" w:cs="Arial"/>
          <w:color w:val="000000" w:themeColor="text1"/>
        </w:rPr>
        <w:t>.</w:t>
      </w:r>
    </w:p>
    <w:p w:rsidR="00BE36A0" w:rsidRPr="002B0DF0" w:rsidRDefault="006B0277" w:rsidP="006B0277">
      <w:pPr>
        <w:pStyle w:val="12"/>
        <w:shd w:val="clear" w:color="auto" w:fill="auto"/>
        <w:suppressAutoHyphens/>
        <w:spacing w:before="0" w:line="240" w:lineRule="auto"/>
        <w:ind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D14B0" w:rsidRPr="00B44643">
        <w:rPr>
          <w:rFonts w:ascii="Arial" w:hAnsi="Arial" w:cs="Arial"/>
          <w:sz w:val="24"/>
          <w:szCs w:val="24"/>
        </w:rPr>
        <w:t>.</w:t>
      </w:r>
      <w:proofErr w:type="gramStart"/>
      <w:r w:rsidR="00AD14B0" w:rsidRPr="00B44643">
        <w:rPr>
          <w:rFonts w:ascii="Arial" w:hAnsi="Arial" w:cs="Arial"/>
          <w:sz w:val="24"/>
          <w:szCs w:val="24"/>
        </w:rPr>
        <w:t>Контроль за</w:t>
      </w:r>
      <w:proofErr w:type="gramEnd"/>
      <w:r w:rsidR="00AD14B0" w:rsidRPr="00B44643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AD14B0" w:rsidRPr="002B0DF0">
        <w:rPr>
          <w:rFonts w:ascii="Arial" w:hAnsi="Arial" w:cs="Arial"/>
          <w:sz w:val="24"/>
          <w:szCs w:val="24"/>
        </w:rPr>
        <w:t xml:space="preserve"> возложить на </w:t>
      </w:r>
      <w:r w:rsidR="00AE0E8E" w:rsidRPr="002B0DF0">
        <w:rPr>
          <w:rFonts w:ascii="Arial" w:hAnsi="Arial" w:cs="Arial"/>
          <w:sz w:val="24"/>
          <w:szCs w:val="24"/>
        </w:rPr>
        <w:t xml:space="preserve">и.о. </w:t>
      </w:r>
      <w:r w:rsidR="00AD14B0" w:rsidRPr="002B0DF0">
        <w:rPr>
          <w:rFonts w:ascii="Arial" w:hAnsi="Arial" w:cs="Arial"/>
          <w:sz w:val="24"/>
          <w:szCs w:val="24"/>
        </w:rPr>
        <w:t xml:space="preserve">заместителя Главы Администрации города Льгова – председателя КЧС и ОПБ Администрации города Льгова Курской области </w:t>
      </w:r>
      <w:proofErr w:type="spellStart"/>
      <w:r w:rsidR="00AD14B0" w:rsidRPr="002B0DF0">
        <w:rPr>
          <w:rFonts w:ascii="Arial" w:hAnsi="Arial" w:cs="Arial"/>
          <w:sz w:val="24"/>
          <w:szCs w:val="24"/>
        </w:rPr>
        <w:t>Газинского</w:t>
      </w:r>
      <w:proofErr w:type="spellEnd"/>
      <w:r w:rsidR="00AD14B0" w:rsidRPr="002B0DF0">
        <w:rPr>
          <w:rFonts w:ascii="Arial" w:hAnsi="Arial" w:cs="Arial"/>
          <w:sz w:val="24"/>
          <w:szCs w:val="24"/>
        </w:rPr>
        <w:t xml:space="preserve"> И.П.</w:t>
      </w:r>
    </w:p>
    <w:p w:rsidR="00AD14B0" w:rsidRPr="002B0DF0" w:rsidRDefault="006B0277" w:rsidP="006B02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44643">
        <w:rPr>
          <w:rFonts w:ascii="Arial" w:hAnsi="Arial" w:cs="Arial"/>
          <w:sz w:val="24"/>
          <w:szCs w:val="24"/>
        </w:rPr>
        <w:t>.</w:t>
      </w:r>
      <w:r w:rsidR="00AD14B0" w:rsidRPr="002B0DF0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подписания. </w:t>
      </w:r>
    </w:p>
    <w:p w:rsidR="007E663B" w:rsidRPr="002B0DF0" w:rsidRDefault="007E663B" w:rsidP="006B0277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180EE4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Ю.В. </w:t>
      </w:r>
      <w:proofErr w:type="spellStart"/>
      <w:r w:rsidRPr="00AE0E8E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AD14B0" w:rsidRPr="00AE0E8E" w:rsidRDefault="00AD14B0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180EE4" w:rsidRPr="00AE0E8E" w:rsidRDefault="00180EE4" w:rsidP="00403D4D">
      <w:pPr>
        <w:pStyle w:val="aa"/>
        <w:rPr>
          <w:rFonts w:ascii="Arial" w:hAnsi="Arial" w:cs="Arial"/>
          <w:b/>
          <w:sz w:val="24"/>
          <w:szCs w:val="24"/>
        </w:rPr>
      </w:pPr>
    </w:p>
    <w:p w:rsidR="00BE36A0" w:rsidRDefault="00BE36A0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621" w:rsidRDefault="005C3621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F0" w:rsidRDefault="002B0DF0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F455A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643" w:rsidRDefault="00B44643" w:rsidP="00F455A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55AA" w:rsidRDefault="00F455AA" w:rsidP="00F455A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0277" w:rsidRDefault="006B0277" w:rsidP="00F455AA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0E025F" w:rsidRDefault="000E025F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5"/>
          <w:sz w:val="24"/>
          <w:szCs w:val="24"/>
        </w:rPr>
        <w:lastRenderedPageBreak/>
        <w:t xml:space="preserve">Приложение 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4"/>
          <w:sz w:val="24"/>
          <w:szCs w:val="24"/>
        </w:rPr>
        <w:t>к постановлению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7E663B" w:rsidRPr="000E025F" w:rsidRDefault="00AD14B0" w:rsidP="008B61C2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0E025F">
        <w:rPr>
          <w:rFonts w:ascii="Arial" w:hAnsi="Arial" w:cs="Arial"/>
          <w:spacing w:val="-7"/>
          <w:sz w:val="24"/>
          <w:szCs w:val="24"/>
        </w:rPr>
        <w:t xml:space="preserve">от </w:t>
      </w:r>
      <w:r w:rsidR="000E025F" w:rsidRPr="000E025F">
        <w:rPr>
          <w:rFonts w:ascii="Arial" w:hAnsi="Arial" w:cs="Arial"/>
          <w:spacing w:val="-7"/>
          <w:sz w:val="24"/>
          <w:szCs w:val="24"/>
        </w:rPr>
        <w:t>30</w:t>
      </w:r>
      <w:r w:rsidR="005C3621" w:rsidRPr="000E025F">
        <w:rPr>
          <w:rFonts w:ascii="Arial" w:hAnsi="Arial" w:cs="Arial"/>
          <w:spacing w:val="-7"/>
          <w:sz w:val="24"/>
          <w:szCs w:val="24"/>
        </w:rPr>
        <w:t>.06</w:t>
      </w:r>
      <w:r w:rsidRPr="000E025F">
        <w:rPr>
          <w:rFonts w:ascii="Arial" w:hAnsi="Arial" w:cs="Arial"/>
          <w:spacing w:val="-7"/>
          <w:sz w:val="24"/>
          <w:szCs w:val="24"/>
        </w:rPr>
        <w:t>.2016 №</w:t>
      </w:r>
      <w:r w:rsidR="00CA6402">
        <w:rPr>
          <w:rFonts w:ascii="Arial" w:hAnsi="Arial" w:cs="Arial"/>
          <w:spacing w:val="-7"/>
          <w:sz w:val="24"/>
          <w:szCs w:val="24"/>
        </w:rPr>
        <w:t xml:space="preserve"> 707</w:t>
      </w:r>
    </w:p>
    <w:p w:rsidR="006B0277" w:rsidRDefault="006B0277" w:rsidP="006B0277">
      <w:pPr>
        <w:pStyle w:val="ab"/>
        <w:spacing w:after="0"/>
        <w:jc w:val="center"/>
        <w:rPr>
          <w:rFonts w:ascii="Arial" w:hAnsi="Arial" w:cs="Arial"/>
          <w:b/>
          <w:color w:val="000000" w:themeColor="text1"/>
        </w:rPr>
      </w:pPr>
      <w:bookmarkStart w:id="1" w:name="sub_1000"/>
      <w:bookmarkEnd w:id="1"/>
      <w:r w:rsidRPr="006B0277">
        <w:rPr>
          <w:rFonts w:ascii="Arial" w:hAnsi="Arial" w:cs="Arial"/>
          <w:b/>
          <w:color w:val="000000" w:themeColor="text1"/>
        </w:rPr>
        <w:t>Положение</w:t>
      </w:r>
    </w:p>
    <w:p w:rsidR="006B0277" w:rsidRPr="006B0277" w:rsidRDefault="006B0277" w:rsidP="006B0277">
      <w:pPr>
        <w:pStyle w:val="ab"/>
        <w:spacing w:after="0"/>
        <w:jc w:val="center"/>
        <w:rPr>
          <w:rFonts w:ascii="Arial" w:hAnsi="Arial" w:cs="Arial"/>
          <w:b/>
          <w:color w:val="000000" w:themeColor="text1"/>
        </w:rPr>
      </w:pPr>
      <w:r w:rsidRPr="006B0277">
        <w:rPr>
          <w:rFonts w:ascii="Arial" w:hAnsi="Arial" w:cs="Arial"/>
          <w:b/>
          <w:color w:val="000000" w:themeColor="text1"/>
        </w:rPr>
        <w:t xml:space="preserve"> о создании и поддержании в постоянной готовности к использованию системы оповещения населения, технических средств управления и объектов ГО</w:t>
      </w:r>
    </w:p>
    <w:p w:rsidR="006B0277" w:rsidRPr="006B0277" w:rsidRDefault="006B0277" w:rsidP="006B0277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Система управления ГО составляет совокупность взаимосвязанных органов и пунктов управления всех звеньев, оснащенных системой связи, оповещения и управления.</w:t>
      </w:r>
    </w:p>
    <w:p w:rsidR="006B0277" w:rsidRPr="006B0277" w:rsidRDefault="006B0277" w:rsidP="006B0277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 объектам ГО города </w:t>
      </w:r>
      <w:r w:rsidRPr="006B0277"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тносятся: пункты управления ГО города</w:t>
      </w:r>
      <w:r w:rsidRPr="006B0277">
        <w:rPr>
          <w:rFonts w:ascii="Arial" w:hAnsi="Arial" w:cs="Arial"/>
          <w:color w:val="000000" w:themeColor="text1"/>
        </w:rPr>
        <w:t xml:space="preserve"> с комплексом защищенных сооружений и наземным комплексом (наземными элементами систем жизнеобеспечения пунктов управления, размещаемого в них обслуживающего персонала, складами для хранения продовольствия, медикаментов, оборудования и имущества) и иные объекты, предназначенные для обеспечения мероприятий по гражданской обороне.</w:t>
      </w:r>
    </w:p>
    <w:p w:rsidR="006B0277" w:rsidRPr="006B0277" w:rsidRDefault="006B0277" w:rsidP="006B0277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Пункт управления (далее - ПУ) - это специально оборудованное помещение или </w:t>
      </w:r>
      <w:hyperlink r:id="rId9" w:anchor="_blank" w:history="1">
        <w:r w:rsidRPr="006B0277">
          <w:rPr>
            <w:rStyle w:val="af"/>
            <w:rFonts w:ascii="Arial" w:hAnsi="Arial" w:cs="Arial"/>
            <w:color w:val="000000" w:themeColor="text1"/>
            <w:u w:val="none"/>
          </w:rPr>
          <w:t>транспортное</w:t>
        </w:r>
      </w:hyperlink>
      <w:r w:rsidRPr="006B0277">
        <w:rPr>
          <w:rFonts w:ascii="Arial" w:hAnsi="Arial" w:cs="Arial"/>
          <w:color w:val="000000" w:themeColor="text1"/>
        </w:rPr>
        <w:t> средство, предназначенное для размещения и обеспечения устойчивой работы соответствующего органа управления ГО.</w:t>
      </w:r>
    </w:p>
    <w:p w:rsidR="006B0277" w:rsidRPr="006B0277" w:rsidRDefault="006B0277" w:rsidP="006B0277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 xml:space="preserve">Система связи ГО </w:t>
      </w:r>
      <w:r>
        <w:rPr>
          <w:rFonts w:ascii="Arial" w:hAnsi="Arial" w:cs="Arial"/>
          <w:color w:val="000000" w:themeColor="text1"/>
        </w:rPr>
        <w:t>города</w:t>
      </w:r>
      <w:r w:rsidRPr="006B0277">
        <w:rPr>
          <w:rFonts w:ascii="Arial" w:hAnsi="Arial" w:cs="Arial"/>
          <w:color w:val="000000" w:themeColor="text1"/>
        </w:rPr>
        <w:t xml:space="preserve"> является составной частью системы управления Гражданской обороны Российской Федерации.</w:t>
      </w:r>
    </w:p>
    <w:p w:rsidR="006B0277" w:rsidRPr="006B0277" w:rsidRDefault="006B0277" w:rsidP="006B0277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Система связи ГО создается по принципу обеспечения прямых связей между ПУ и широкого использования связи государственной сети общего пользования.</w:t>
      </w:r>
    </w:p>
    <w:p w:rsidR="006B0277" w:rsidRPr="006B0277" w:rsidRDefault="006B0277" w:rsidP="006B0277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Связь является основным средством, обеспечивающим управление мероприятиями ГО. Она определяет готовность системы управления ГО. Потеря связи ведет к потере управления и к невыполнению поставленных задач.</w:t>
      </w:r>
    </w:p>
    <w:p w:rsidR="006B0277" w:rsidRPr="006B0277" w:rsidRDefault="006B0277" w:rsidP="006B0277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 xml:space="preserve">Система оповещения ГО </w:t>
      </w:r>
      <w:r>
        <w:rPr>
          <w:rFonts w:ascii="Arial" w:hAnsi="Arial" w:cs="Arial"/>
          <w:color w:val="000000" w:themeColor="text1"/>
        </w:rPr>
        <w:t>города</w:t>
      </w:r>
      <w:r w:rsidRPr="006B0277">
        <w:rPr>
          <w:rFonts w:ascii="Arial" w:hAnsi="Arial" w:cs="Arial"/>
          <w:color w:val="000000" w:themeColor="text1"/>
        </w:rPr>
        <w:t xml:space="preserve"> включает в себя территориальную, местную, локальную и объектовую системы оповещения. Она представляет организационно-техническое обеспечение сре</w:t>
      </w:r>
      <w:proofErr w:type="gramStart"/>
      <w:r w:rsidRPr="006B0277">
        <w:rPr>
          <w:rFonts w:ascii="Arial" w:hAnsi="Arial" w:cs="Arial"/>
          <w:color w:val="000000" w:themeColor="text1"/>
        </w:rPr>
        <w:t>дств дл</w:t>
      </w:r>
      <w:proofErr w:type="gramEnd"/>
      <w:r w:rsidRPr="006B0277">
        <w:rPr>
          <w:rFonts w:ascii="Arial" w:hAnsi="Arial" w:cs="Arial"/>
          <w:color w:val="000000" w:themeColor="text1"/>
        </w:rPr>
        <w:t>я передачи в короткие сроки сигналов и распоряжений НГО службам ГО, формированиям ГО и населению.</w:t>
      </w:r>
    </w:p>
    <w:p w:rsidR="006B0277" w:rsidRPr="006B0277" w:rsidRDefault="006B0277" w:rsidP="00572EC9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Оповещение организуется во всех звеньях управления с целью своевременного приведения в готовность системы ГО, предупреждения органов управления, сил ГО и населения об угрозе нападения противника, о радиоактивном, химическом и бактериологическом заражении, об угрозе катастрофического затопления и стихийных бедствиях.</w:t>
      </w:r>
    </w:p>
    <w:p w:rsidR="006B0277" w:rsidRPr="006B0277" w:rsidRDefault="006B0277" w:rsidP="00572EC9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Технические средства управления при повседневной эксплуатации должны содержаться в исправности и готовности к действиям.</w:t>
      </w:r>
    </w:p>
    <w:p w:rsidR="006B0277" w:rsidRPr="006B0277" w:rsidRDefault="006B0277" w:rsidP="00572EC9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Поддержание в постоянной готовности к использованию технических средств управления и объектов ГО достигается выполнением технических мероприятий, которые включают:</w:t>
      </w:r>
    </w:p>
    <w:p w:rsidR="006B0277" w:rsidRPr="006B0277" w:rsidRDefault="006B0277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 xml:space="preserve">- </w:t>
      </w:r>
      <w:proofErr w:type="gramStart"/>
      <w:r w:rsidRPr="006B0277">
        <w:rPr>
          <w:rFonts w:ascii="Arial" w:hAnsi="Arial" w:cs="Arial"/>
          <w:color w:val="000000" w:themeColor="text1"/>
        </w:rPr>
        <w:t>контроль за</w:t>
      </w:r>
      <w:proofErr w:type="gramEnd"/>
      <w:r w:rsidRPr="006B0277">
        <w:rPr>
          <w:rFonts w:ascii="Arial" w:hAnsi="Arial" w:cs="Arial"/>
          <w:color w:val="000000" w:themeColor="text1"/>
        </w:rPr>
        <w:t xml:space="preserve"> техническим состоянием средств управления, проведение своевременного и качественного технического обслуживания и ремонта;</w:t>
      </w:r>
    </w:p>
    <w:p w:rsidR="006B0277" w:rsidRPr="006B0277" w:rsidRDefault="006B0277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- планирование, учет эксплуатации и ремонта систем связи, средств управления;</w:t>
      </w:r>
    </w:p>
    <w:p w:rsidR="006B0277" w:rsidRPr="006B0277" w:rsidRDefault="006B0277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- выявление и устранение причин, которые могут привести к неисправностям и отказам технических средств управления;</w:t>
      </w:r>
    </w:p>
    <w:p w:rsidR="006B0277" w:rsidRPr="006B0277" w:rsidRDefault="006B0277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- создание установленных запасов технических средств управления, их учет  и хранение;</w:t>
      </w:r>
    </w:p>
    <w:p w:rsidR="006B0277" w:rsidRPr="006B0277" w:rsidRDefault="006B0277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lastRenderedPageBreak/>
        <w:t>- сбор, обобщение и анализ данных о техническом состоянии систем, средств управления, оборудования, разработку практических мероприятии по улучшению их технической эксплуатации;</w:t>
      </w:r>
    </w:p>
    <w:p w:rsidR="006B0277" w:rsidRPr="006B0277" w:rsidRDefault="006B0277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- своевременное восполнение расхода и потерь техники и имущества;</w:t>
      </w:r>
    </w:p>
    <w:p w:rsidR="006B0277" w:rsidRPr="006B0277" w:rsidRDefault="006B0277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- разработка и ведение необходимой эксплуатационно-технической документации.</w:t>
      </w:r>
    </w:p>
    <w:p w:rsidR="006B0277" w:rsidRPr="006B0277" w:rsidRDefault="006B0277" w:rsidP="00572EC9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Под техническими средствами управления понимается:</w:t>
      </w:r>
    </w:p>
    <w:p w:rsidR="006B0277" w:rsidRPr="006B0277" w:rsidRDefault="006B0277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- совокупность сре</w:t>
      </w:r>
      <w:proofErr w:type="gramStart"/>
      <w:r w:rsidRPr="006B0277">
        <w:rPr>
          <w:rFonts w:ascii="Arial" w:hAnsi="Arial" w:cs="Arial"/>
          <w:color w:val="000000" w:themeColor="text1"/>
        </w:rPr>
        <w:t>дств св</w:t>
      </w:r>
      <w:proofErr w:type="gramEnd"/>
      <w:r w:rsidRPr="006B0277">
        <w:rPr>
          <w:rFonts w:ascii="Arial" w:hAnsi="Arial" w:cs="Arial"/>
          <w:color w:val="000000" w:themeColor="text1"/>
        </w:rPr>
        <w:t>язи, оповещения, автоматизированных систем управления, отдельных установок предназначенных для обеспечения управления и оповещения в различных условиях обстановки.</w:t>
      </w:r>
    </w:p>
    <w:p w:rsidR="006B0277" w:rsidRPr="006B0277" w:rsidRDefault="006B0277" w:rsidP="00572EC9">
      <w:pPr>
        <w:pStyle w:val="ab"/>
        <w:spacing w:after="0"/>
        <w:ind w:firstLine="707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В состав технических средств пунктов управления входят:</w:t>
      </w:r>
    </w:p>
    <w:p w:rsidR="006B0277" w:rsidRPr="006B0277" w:rsidRDefault="006B0277" w:rsidP="006B0277">
      <w:pPr>
        <w:pStyle w:val="ab"/>
        <w:numPr>
          <w:ilvl w:val="0"/>
          <w:numId w:val="10"/>
        </w:numPr>
        <w:tabs>
          <w:tab w:val="clear" w:pos="432"/>
          <w:tab w:val="left" w:pos="0"/>
          <w:tab w:val="num" w:pos="707"/>
        </w:tabs>
        <w:suppressAutoHyphens/>
        <w:spacing w:after="0"/>
        <w:ind w:left="707" w:firstLine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система радиосвязи;</w:t>
      </w:r>
    </w:p>
    <w:p w:rsidR="006B0277" w:rsidRPr="006B0277" w:rsidRDefault="006B0277" w:rsidP="006B0277">
      <w:pPr>
        <w:pStyle w:val="ab"/>
        <w:numPr>
          <w:ilvl w:val="0"/>
          <w:numId w:val="10"/>
        </w:numPr>
        <w:tabs>
          <w:tab w:val="clear" w:pos="432"/>
          <w:tab w:val="left" w:pos="0"/>
          <w:tab w:val="num" w:pos="707"/>
        </w:tabs>
        <w:suppressAutoHyphens/>
        <w:spacing w:after="0"/>
        <w:ind w:left="707" w:firstLine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система оповещения;</w:t>
      </w:r>
    </w:p>
    <w:p w:rsidR="006B0277" w:rsidRPr="006B0277" w:rsidRDefault="006B0277" w:rsidP="006B0277">
      <w:pPr>
        <w:pStyle w:val="ab"/>
        <w:numPr>
          <w:ilvl w:val="0"/>
          <w:numId w:val="10"/>
        </w:numPr>
        <w:tabs>
          <w:tab w:val="clear" w:pos="432"/>
          <w:tab w:val="left" w:pos="0"/>
          <w:tab w:val="num" w:pos="707"/>
        </w:tabs>
        <w:suppressAutoHyphens/>
        <w:spacing w:after="0"/>
        <w:ind w:left="707" w:firstLine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система энергоснабжения;</w:t>
      </w:r>
    </w:p>
    <w:p w:rsidR="006B0277" w:rsidRPr="006B0277" w:rsidRDefault="006B0277" w:rsidP="00572EC9">
      <w:pPr>
        <w:pStyle w:val="ab"/>
        <w:spacing w:after="0"/>
        <w:ind w:firstLine="707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Обеспечение технической готовности к использованию средств управления достигается своевременным и точным выполнением руководящих документов по их техническому обслуживанию и эксплуатации.</w:t>
      </w:r>
    </w:p>
    <w:p w:rsidR="006B0277" w:rsidRPr="006B0277" w:rsidRDefault="006B0277" w:rsidP="00572EC9">
      <w:pPr>
        <w:pStyle w:val="ab"/>
        <w:spacing w:after="0"/>
        <w:ind w:firstLine="707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Техническое обслуживание и эксплуатация технических средств управления организуется начальниками объектов ГО.</w:t>
      </w:r>
    </w:p>
    <w:p w:rsidR="006B0277" w:rsidRPr="006B0277" w:rsidRDefault="006B0277" w:rsidP="00572EC9">
      <w:pPr>
        <w:pStyle w:val="ab"/>
        <w:spacing w:after="0"/>
        <w:ind w:firstLine="707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Основанием для проведения работ является годовой план технического обслуживания и ремонта технических средств управления.</w:t>
      </w:r>
    </w:p>
    <w:p w:rsidR="006B0277" w:rsidRPr="006B0277" w:rsidRDefault="006B0277" w:rsidP="00572EC9">
      <w:pPr>
        <w:pStyle w:val="ab"/>
        <w:spacing w:after="0"/>
        <w:ind w:firstLine="707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Внеплановые работы по техническому обслуживанию и ремонту отдельных средств управления могут проводиться по указанию начальников объектов ГО.</w:t>
      </w:r>
    </w:p>
    <w:p w:rsidR="006B0277" w:rsidRPr="006B0277" w:rsidRDefault="006B0277" w:rsidP="00572EC9">
      <w:pPr>
        <w:pStyle w:val="ab"/>
        <w:spacing w:after="0"/>
        <w:ind w:firstLine="707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>При проведении технического обслуживания, ремонта средств управления сторонними организациями, приемка произведенных ими работ осуществляется по акту комиссией, составленной из представителей собственников средств управления, эксплуатирующей организации и организации, производившей ремонт</w:t>
      </w:r>
    </w:p>
    <w:p w:rsidR="008B61C2" w:rsidRPr="006B0277" w:rsidRDefault="008B61C2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</w:p>
    <w:sectPr w:rsidR="008B61C2" w:rsidRPr="006B0277" w:rsidSect="00B22DE1">
      <w:pgSz w:w="11906" w:h="16838"/>
      <w:pgMar w:top="1134" w:right="1134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96" w:rsidRDefault="00357B96" w:rsidP="001E1F00">
      <w:pPr>
        <w:spacing w:after="0" w:line="240" w:lineRule="auto"/>
      </w:pPr>
      <w:r>
        <w:separator/>
      </w:r>
    </w:p>
  </w:endnote>
  <w:endnote w:type="continuationSeparator" w:id="1">
    <w:p w:rsidR="00357B96" w:rsidRDefault="00357B96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96" w:rsidRDefault="00357B96" w:rsidP="001E1F00">
      <w:pPr>
        <w:spacing w:after="0" w:line="240" w:lineRule="auto"/>
      </w:pPr>
      <w:r>
        <w:separator/>
      </w:r>
    </w:p>
  </w:footnote>
  <w:footnote w:type="continuationSeparator" w:id="1">
    <w:p w:rsidR="00357B96" w:rsidRDefault="00357B96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3B"/>
    <w:rsid w:val="00002041"/>
    <w:rsid w:val="00007BFC"/>
    <w:rsid w:val="00015421"/>
    <w:rsid w:val="0004046C"/>
    <w:rsid w:val="00074505"/>
    <w:rsid w:val="00085070"/>
    <w:rsid w:val="00093A16"/>
    <w:rsid w:val="00095DEB"/>
    <w:rsid w:val="00095E11"/>
    <w:rsid w:val="000A00A7"/>
    <w:rsid w:val="000E025F"/>
    <w:rsid w:val="000F4355"/>
    <w:rsid w:val="001013FB"/>
    <w:rsid w:val="00180EE4"/>
    <w:rsid w:val="00191553"/>
    <w:rsid w:val="001A69B7"/>
    <w:rsid w:val="001A7491"/>
    <w:rsid w:val="001D1DA4"/>
    <w:rsid w:val="001E1F00"/>
    <w:rsid w:val="00254F21"/>
    <w:rsid w:val="002B0DF0"/>
    <w:rsid w:val="00337012"/>
    <w:rsid w:val="00357B96"/>
    <w:rsid w:val="00360D85"/>
    <w:rsid w:val="00370C40"/>
    <w:rsid w:val="003A5728"/>
    <w:rsid w:val="00403D4D"/>
    <w:rsid w:val="004406D4"/>
    <w:rsid w:val="00474A25"/>
    <w:rsid w:val="004A268B"/>
    <w:rsid w:val="004B6915"/>
    <w:rsid w:val="004F2E52"/>
    <w:rsid w:val="00523C2E"/>
    <w:rsid w:val="00530BB5"/>
    <w:rsid w:val="00572EC9"/>
    <w:rsid w:val="005A3517"/>
    <w:rsid w:val="005C10D8"/>
    <w:rsid w:val="005C2952"/>
    <w:rsid w:val="005C3621"/>
    <w:rsid w:val="005F0C57"/>
    <w:rsid w:val="005F1C6F"/>
    <w:rsid w:val="00622FE3"/>
    <w:rsid w:val="0063001E"/>
    <w:rsid w:val="006B0277"/>
    <w:rsid w:val="006F528E"/>
    <w:rsid w:val="006F7E2C"/>
    <w:rsid w:val="00705544"/>
    <w:rsid w:val="007110D7"/>
    <w:rsid w:val="007E663B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1C2"/>
    <w:rsid w:val="008B6E7D"/>
    <w:rsid w:val="008F052C"/>
    <w:rsid w:val="00950E4A"/>
    <w:rsid w:val="009678C7"/>
    <w:rsid w:val="0099528B"/>
    <w:rsid w:val="009B0F8A"/>
    <w:rsid w:val="009F1171"/>
    <w:rsid w:val="00AD14B0"/>
    <w:rsid w:val="00AE0E8E"/>
    <w:rsid w:val="00B12EF7"/>
    <w:rsid w:val="00B22DE1"/>
    <w:rsid w:val="00B347BC"/>
    <w:rsid w:val="00B37454"/>
    <w:rsid w:val="00B44643"/>
    <w:rsid w:val="00BA4D3F"/>
    <w:rsid w:val="00BD03C8"/>
    <w:rsid w:val="00BE36A0"/>
    <w:rsid w:val="00CA6402"/>
    <w:rsid w:val="00CE076F"/>
    <w:rsid w:val="00D32EAF"/>
    <w:rsid w:val="00D67EDF"/>
    <w:rsid w:val="00DD7151"/>
    <w:rsid w:val="00E47531"/>
    <w:rsid w:val="00EB7B3A"/>
    <w:rsid w:val="00EC1EF8"/>
    <w:rsid w:val="00EE020B"/>
    <w:rsid w:val="00EF5AAC"/>
    <w:rsid w:val="00EF7901"/>
    <w:rsid w:val="00F455AA"/>
    <w:rsid w:val="00F802E0"/>
    <w:rsid w:val="00F811F1"/>
    <w:rsid w:val="00FB47F8"/>
    <w:rsid w:val="00FC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rsid w:val="008B61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90aoeofif8i.xn--p1ai/documents/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9D0B-93C9-41A0-BECA-E405C71A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2016-07-01T04:18:00Z</cp:lastPrinted>
  <dcterms:created xsi:type="dcterms:W3CDTF">2016-04-06T12:23:00Z</dcterms:created>
  <dcterms:modified xsi:type="dcterms:W3CDTF">2016-07-01T04:19:00Z</dcterms:modified>
</cp:coreProperties>
</file>