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0" w:rsidRDefault="00085070" w:rsidP="00085070">
      <w:pPr>
        <w:ind w:hanging="567"/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E" w:rsidRPr="00AE0E8E" w:rsidRDefault="00AE0E8E" w:rsidP="00AE0E8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AE0E8E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0A00A7" w:rsidRPr="00AE0E8E" w:rsidRDefault="00AE0E8E" w:rsidP="00AE0E8E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AE0E8E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370C40" w:rsidRPr="00015421" w:rsidRDefault="00085070" w:rsidP="00015421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 w:rsidRPr="00015421">
        <w:rPr>
          <w:rFonts w:ascii="Arial" w:hAnsi="Arial" w:cs="Arial"/>
          <w:i w:val="0"/>
          <w:sz w:val="32"/>
          <w:szCs w:val="32"/>
        </w:rPr>
        <w:t xml:space="preserve">От  </w:t>
      </w:r>
      <w:r w:rsidR="000E025F">
        <w:rPr>
          <w:rFonts w:ascii="Arial" w:hAnsi="Arial" w:cs="Arial"/>
          <w:i w:val="0"/>
          <w:sz w:val="32"/>
          <w:szCs w:val="32"/>
        </w:rPr>
        <w:t>30</w:t>
      </w:r>
      <w:r w:rsidR="005C3621" w:rsidRPr="00015421">
        <w:rPr>
          <w:rFonts w:ascii="Arial" w:hAnsi="Arial" w:cs="Arial"/>
          <w:i w:val="0"/>
          <w:sz w:val="32"/>
          <w:szCs w:val="32"/>
        </w:rPr>
        <w:t>.06</w:t>
      </w:r>
      <w:r w:rsidRPr="00015421">
        <w:rPr>
          <w:rFonts w:ascii="Arial" w:hAnsi="Arial" w:cs="Arial"/>
          <w:i w:val="0"/>
          <w:sz w:val="32"/>
          <w:szCs w:val="32"/>
        </w:rPr>
        <w:t>.2016г.№</w:t>
      </w:r>
      <w:r w:rsidR="00136DE4">
        <w:rPr>
          <w:rFonts w:ascii="Arial" w:hAnsi="Arial" w:cs="Arial"/>
          <w:i w:val="0"/>
          <w:sz w:val="32"/>
          <w:szCs w:val="32"/>
        </w:rPr>
        <w:t xml:space="preserve"> 696</w:t>
      </w:r>
    </w:p>
    <w:p w:rsidR="00015421" w:rsidRPr="00757EC2" w:rsidRDefault="00015421" w:rsidP="00757EC2">
      <w:pPr>
        <w:spacing w:after="0" w:line="24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</w:p>
    <w:p w:rsidR="00757EC2" w:rsidRPr="00BB33DA" w:rsidRDefault="00BB33DA" w:rsidP="00BB33DA">
      <w:pPr>
        <w:pStyle w:val="af7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B33DA">
        <w:rPr>
          <w:rFonts w:ascii="Arial" w:hAnsi="Arial" w:cs="Arial"/>
          <w:b/>
          <w:sz w:val="32"/>
          <w:szCs w:val="32"/>
        </w:rPr>
        <w:t>О мероприятиях по поддержанию устойчивого функционирования организаций на территории МО «Город Льгов» Курской области в военное время</w:t>
      </w:r>
    </w:p>
    <w:p w:rsidR="00BB33DA" w:rsidRPr="00BB33DA" w:rsidRDefault="00BB33DA" w:rsidP="00BB33DA">
      <w:pPr>
        <w:pStyle w:val="af7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65CDF" w:rsidRPr="00BB33DA" w:rsidRDefault="00BB33DA" w:rsidP="00BB33DA">
      <w:pPr>
        <w:pStyle w:val="ab"/>
        <w:spacing w:after="0"/>
        <w:ind w:firstLine="720"/>
        <w:jc w:val="both"/>
        <w:rPr>
          <w:rFonts w:ascii="Arial" w:hAnsi="Arial" w:cs="Arial"/>
        </w:rPr>
      </w:pPr>
      <w:r w:rsidRPr="00BB33DA">
        <w:rPr>
          <w:rFonts w:ascii="Arial" w:hAnsi="Arial" w:cs="Arial"/>
        </w:rPr>
        <w:t>В соответствии с Федеральным законом от 12.02.1998 года № 28 ФЗ «О гражданской обороне»</w:t>
      </w:r>
      <w:r>
        <w:rPr>
          <w:rFonts w:ascii="Arial" w:hAnsi="Arial" w:cs="Arial"/>
        </w:rPr>
        <w:t xml:space="preserve">, </w:t>
      </w:r>
      <w:r w:rsidRPr="00BB33DA">
        <w:rPr>
          <w:rFonts w:ascii="Arial" w:hAnsi="Arial" w:cs="Arial"/>
        </w:rPr>
        <w:t>(</w:t>
      </w:r>
      <w:r w:rsidRPr="00BB33DA">
        <w:rPr>
          <w:rFonts w:ascii="Arial" w:hAnsi="Arial" w:cs="Arial"/>
          <w:color w:val="000000" w:themeColor="text1"/>
          <w:spacing w:val="1"/>
        </w:rPr>
        <w:t>с последующими изменениями и дополнениями</w:t>
      </w:r>
      <w:proofErr w:type="gramStart"/>
      <w:r w:rsidRPr="00BB33DA">
        <w:rPr>
          <w:rFonts w:ascii="Arial" w:hAnsi="Arial" w:cs="Arial"/>
          <w:color w:val="000000" w:themeColor="text1"/>
          <w:spacing w:val="1"/>
        </w:rPr>
        <w:t>)</w:t>
      </w:r>
      <w:r w:rsidR="00F65CDF" w:rsidRPr="00BB33DA">
        <w:rPr>
          <w:rFonts w:ascii="Arial" w:hAnsi="Arial" w:cs="Arial"/>
        </w:rPr>
        <w:t>А</w:t>
      </w:r>
      <w:proofErr w:type="gramEnd"/>
      <w:r w:rsidR="00F65CDF" w:rsidRPr="00BB33DA">
        <w:rPr>
          <w:rFonts w:ascii="Arial" w:hAnsi="Arial" w:cs="Arial"/>
        </w:rPr>
        <w:t>дминистрация города Льгова Курской области ПОСТАНОВЛЯЕТ:</w:t>
      </w:r>
    </w:p>
    <w:p w:rsidR="00BB33DA" w:rsidRPr="00BB33DA" w:rsidRDefault="00BB33DA" w:rsidP="00BB33DA">
      <w:pPr>
        <w:pStyle w:val="af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B33DA">
        <w:rPr>
          <w:rFonts w:ascii="Arial" w:hAnsi="Arial" w:cs="Arial"/>
        </w:rPr>
        <w:t xml:space="preserve">Утвердить Положение </w:t>
      </w:r>
      <w:r>
        <w:rPr>
          <w:rFonts w:ascii="Arial" w:hAnsi="Arial" w:cs="Arial"/>
        </w:rPr>
        <w:t>о</w:t>
      </w:r>
      <w:r w:rsidRPr="00BB33DA">
        <w:rPr>
          <w:rFonts w:ascii="Arial" w:hAnsi="Arial" w:cs="Arial"/>
        </w:rPr>
        <w:t xml:space="preserve"> мероприятиях по поддержанию устойчивого функционирования организаций на территории МО «Город Льгов» Курской области в военное время</w:t>
      </w:r>
    </w:p>
    <w:p w:rsidR="00F65CDF" w:rsidRPr="00BB33DA" w:rsidRDefault="00BB33DA" w:rsidP="00BB33DA">
      <w:pPr>
        <w:pStyle w:val="ae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5CDF" w:rsidRPr="00BB33DA">
        <w:rPr>
          <w:rFonts w:ascii="Arial" w:hAnsi="Arial" w:cs="Arial"/>
        </w:rPr>
        <w:t xml:space="preserve">. </w:t>
      </w:r>
      <w:proofErr w:type="gramStart"/>
      <w:r w:rsidR="00F65CDF" w:rsidRPr="00BB33DA">
        <w:rPr>
          <w:rFonts w:ascii="Arial" w:hAnsi="Arial" w:cs="Arial"/>
        </w:rPr>
        <w:t>Контроль за</w:t>
      </w:r>
      <w:proofErr w:type="gramEnd"/>
      <w:r w:rsidR="00F65CDF" w:rsidRPr="00BB33DA">
        <w:rPr>
          <w:rFonts w:ascii="Arial" w:hAnsi="Arial" w:cs="Arial"/>
        </w:rPr>
        <w:t xml:space="preserve"> исполнением настоящего постановления возложить на и.о. заместителя Главы Администрации города Льгова – председателя КЧС и ОПБ Администрации города Льгова Курской области </w:t>
      </w:r>
      <w:proofErr w:type="spellStart"/>
      <w:r w:rsidR="00F65CDF" w:rsidRPr="00BB33DA">
        <w:rPr>
          <w:rFonts w:ascii="Arial" w:hAnsi="Arial" w:cs="Arial"/>
        </w:rPr>
        <w:t>Газинского</w:t>
      </w:r>
      <w:proofErr w:type="spellEnd"/>
      <w:r w:rsidR="00F65CDF" w:rsidRPr="00BB33DA">
        <w:rPr>
          <w:rFonts w:ascii="Arial" w:hAnsi="Arial" w:cs="Arial"/>
        </w:rPr>
        <w:t xml:space="preserve"> И.П.</w:t>
      </w:r>
    </w:p>
    <w:p w:rsidR="00F65CDF" w:rsidRPr="00BB33DA" w:rsidRDefault="00BB33DA" w:rsidP="00BB3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5CDF" w:rsidRPr="00BB33DA">
        <w:rPr>
          <w:rFonts w:ascii="Arial" w:hAnsi="Arial" w:cs="Arial"/>
          <w:sz w:val="24"/>
          <w:szCs w:val="24"/>
        </w:rPr>
        <w:t xml:space="preserve">.  Постановление вступает в силу со дня его подписания. </w:t>
      </w:r>
    </w:p>
    <w:p w:rsidR="00F65CDF" w:rsidRPr="002F0ECF" w:rsidRDefault="00F65CDF" w:rsidP="00F65CDF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  <w:r w:rsidRPr="00AE0E8E">
        <w:rPr>
          <w:rFonts w:ascii="Arial" w:hAnsi="Arial" w:cs="Arial"/>
          <w:b/>
          <w:sz w:val="24"/>
          <w:szCs w:val="24"/>
        </w:rPr>
        <w:t xml:space="preserve">Глава города                                                          Ю.В. </w:t>
      </w:r>
      <w:proofErr w:type="spellStart"/>
      <w:r w:rsidRPr="00AE0E8E">
        <w:rPr>
          <w:rFonts w:ascii="Arial" w:hAnsi="Arial" w:cs="Arial"/>
          <w:b/>
          <w:sz w:val="24"/>
          <w:szCs w:val="24"/>
        </w:rPr>
        <w:t>Северинов</w:t>
      </w:r>
      <w:proofErr w:type="spellEnd"/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</w:rPr>
      </w:pPr>
    </w:p>
    <w:p w:rsidR="00AE0E8E" w:rsidRDefault="00AE0E8E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E8E" w:rsidRDefault="00AE0E8E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33DA" w:rsidRDefault="00BB33DA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33DA" w:rsidRDefault="00BB33DA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E8E" w:rsidRDefault="00AE0E8E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3621" w:rsidRDefault="005C3621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025F" w:rsidRDefault="000E025F" w:rsidP="00BD793F">
      <w:pP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</w:rPr>
      </w:pP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 w:rsidRPr="00AE0E8E">
        <w:rPr>
          <w:rFonts w:ascii="Arial" w:hAnsi="Arial" w:cs="Arial"/>
          <w:spacing w:val="-5"/>
          <w:sz w:val="24"/>
          <w:szCs w:val="24"/>
        </w:rPr>
        <w:t xml:space="preserve">Приложение 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 w:rsidRPr="00AE0E8E">
        <w:rPr>
          <w:rFonts w:ascii="Arial" w:hAnsi="Arial" w:cs="Arial"/>
          <w:spacing w:val="-4"/>
          <w:sz w:val="24"/>
          <w:szCs w:val="24"/>
        </w:rPr>
        <w:t>к постановлению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>Администрации города Льгова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 xml:space="preserve">Курской области </w:t>
      </w:r>
    </w:p>
    <w:p w:rsidR="00BB33DA" w:rsidRDefault="00AD14B0" w:rsidP="00BB33DA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315767">
        <w:rPr>
          <w:rFonts w:ascii="Arial" w:hAnsi="Arial" w:cs="Arial"/>
          <w:spacing w:val="-7"/>
          <w:sz w:val="24"/>
          <w:szCs w:val="24"/>
        </w:rPr>
        <w:t xml:space="preserve">от </w:t>
      </w:r>
      <w:r w:rsidR="000E025F" w:rsidRPr="00315767">
        <w:rPr>
          <w:rFonts w:ascii="Arial" w:hAnsi="Arial" w:cs="Arial"/>
          <w:spacing w:val="-7"/>
          <w:sz w:val="24"/>
          <w:szCs w:val="24"/>
        </w:rPr>
        <w:t>30</w:t>
      </w:r>
      <w:r w:rsidR="005C3621" w:rsidRPr="00315767">
        <w:rPr>
          <w:rFonts w:ascii="Arial" w:hAnsi="Arial" w:cs="Arial"/>
          <w:spacing w:val="-7"/>
          <w:sz w:val="24"/>
          <w:szCs w:val="24"/>
        </w:rPr>
        <w:t>.06</w:t>
      </w:r>
      <w:r w:rsidRPr="00315767">
        <w:rPr>
          <w:rFonts w:ascii="Arial" w:hAnsi="Arial" w:cs="Arial"/>
          <w:spacing w:val="-7"/>
          <w:sz w:val="24"/>
          <w:szCs w:val="24"/>
        </w:rPr>
        <w:t xml:space="preserve">.2016 № </w:t>
      </w:r>
      <w:bookmarkStart w:id="0" w:name="sub_1000"/>
      <w:bookmarkEnd w:id="0"/>
      <w:r w:rsidR="00136DE4">
        <w:rPr>
          <w:rFonts w:ascii="Arial" w:hAnsi="Arial" w:cs="Arial"/>
          <w:spacing w:val="-7"/>
          <w:sz w:val="24"/>
          <w:szCs w:val="24"/>
        </w:rPr>
        <w:t>696</w:t>
      </w:r>
    </w:p>
    <w:p w:rsidR="00BB33DA" w:rsidRPr="00BB33DA" w:rsidRDefault="00BB33DA" w:rsidP="00BB3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33DA">
        <w:rPr>
          <w:rFonts w:ascii="Arial" w:hAnsi="Arial" w:cs="Arial"/>
          <w:b/>
          <w:sz w:val="24"/>
          <w:szCs w:val="24"/>
        </w:rPr>
        <w:t>Положение</w:t>
      </w:r>
    </w:p>
    <w:p w:rsidR="00BB33DA" w:rsidRDefault="00BB33DA" w:rsidP="00BB33DA">
      <w:pPr>
        <w:pStyle w:val="ConsPlusNormal"/>
        <w:jc w:val="center"/>
        <w:outlineLvl w:val="0"/>
        <w:rPr>
          <w:b/>
          <w:sz w:val="24"/>
          <w:szCs w:val="24"/>
        </w:rPr>
      </w:pPr>
      <w:r w:rsidRPr="00BB33DA">
        <w:rPr>
          <w:b/>
          <w:sz w:val="24"/>
          <w:szCs w:val="24"/>
        </w:rPr>
        <w:t xml:space="preserve"> о мероприятиях по поддержанию устойчивого функционирования организаций на территории МО «Город Льгов» Курской области</w:t>
      </w:r>
    </w:p>
    <w:p w:rsidR="00BB33DA" w:rsidRPr="00BB33DA" w:rsidRDefault="00BB33DA" w:rsidP="00BB33DA">
      <w:pPr>
        <w:pStyle w:val="ConsPlusNormal"/>
        <w:jc w:val="center"/>
        <w:outlineLvl w:val="0"/>
        <w:rPr>
          <w:b/>
          <w:sz w:val="24"/>
          <w:szCs w:val="24"/>
        </w:rPr>
      </w:pPr>
      <w:r w:rsidRPr="00BB33DA">
        <w:rPr>
          <w:b/>
          <w:sz w:val="24"/>
          <w:szCs w:val="24"/>
        </w:rPr>
        <w:t xml:space="preserve"> в военное время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Устойчивость работы организаций, учреждений и предприятий экономики разных форм собственности муниципального образования (далее организаций) представляет собой способность в условиях военного времени производить продукцию в запланированном объеме и номенклатуре. Для муниципального образования  основным видом продукции в военное время является возможное обеспечение населения на ее территории. В то же время устойчивость работы организаций  - это всестороннее изучение ее с точки зрения способности противостоять воздействию поражающих факторов ядерного взрыва, продолжать работу и восстанавливать производство при получении слабых разрушений.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>Устойчивость каждого учреждения имеет свои особенности и требует конкретного подхода к решению этого вопроса.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 xml:space="preserve">Оценка устойчивости работы организации начинается с изучения района ее расположения. Организация может находиться в  населенном пункте или за границей его проектной застройки. Исследуется территория </w:t>
      </w:r>
      <w:r w:rsidR="008E464B">
        <w:rPr>
          <w:rFonts w:ascii="Arial" w:hAnsi="Arial" w:cs="Arial"/>
          <w:sz w:val="24"/>
          <w:szCs w:val="24"/>
        </w:rPr>
        <w:t>город</w:t>
      </w:r>
      <w:r w:rsidRPr="008E464B">
        <w:rPr>
          <w:rFonts w:ascii="Arial" w:hAnsi="Arial" w:cs="Arial"/>
          <w:sz w:val="24"/>
          <w:szCs w:val="24"/>
        </w:rPr>
        <w:t xml:space="preserve">а, его структура, плотность и тип застройки, соседние объекты и возможность возникновения на них вторичных факторов поражения от ядерного взрыва. Определяется плотность застройки, размещение зданий и корпусов, оказывающие влияние на характер разрушения, возможное образование завалов и возникновения пожаров. 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 xml:space="preserve">Обследуются коммунально-энергетические сети организаций и производится оценка их </w:t>
      </w:r>
      <w:proofErr w:type="gramStart"/>
      <w:r w:rsidRPr="008E464B">
        <w:rPr>
          <w:rFonts w:ascii="Arial" w:hAnsi="Arial" w:cs="Arial"/>
          <w:sz w:val="24"/>
          <w:szCs w:val="24"/>
        </w:rPr>
        <w:t>устойчивости</w:t>
      </w:r>
      <w:proofErr w:type="gramEnd"/>
      <w:r w:rsidRPr="008E464B">
        <w:rPr>
          <w:rFonts w:ascii="Arial" w:hAnsi="Arial" w:cs="Arial"/>
          <w:sz w:val="24"/>
          <w:szCs w:val="24"/>
        </w:rPr>
        <w:t xml:space="preserve"> т.е. определяются параметры поражающих факторов при которых коммунально-энергетические сети зданий, корпусов получают те или иные разрушения.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>Определяется обеспеченность работающих защитными сооружениями, устанавливается количество укрытий для работающей смены и оцениваются их защитные свойства. Изучается система управления, связи и оповещения на основе определения состояния защищенных пунктов управления, узлов и линий связи. Анализируется система материально-технического снабжения и производственных связей. Устанавливается объем запасов материально-технических средств и возможных сроков продолжения работ без их поставок. Оценивается устойчивость складов сырья, готовой продукции и других материалов, а также хранилище горючих материалов. Исследуется подготовка организаций к восстановлению производства в случае получения слабых или средних разрушений. Анализ производственной деятельности организаций позволяет выявить слабые элементы, участки и подготовить план повышения устойчивости их работы.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>Оценка устойчивости работы объекта организуется руководителем объекта, его штабом и главными специалистами.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 xml:space="preserve">Оценка устойчивости организаций осуществляется по поражающим факторам оружия массового уничтожения, которые берутся из опубликованных </w:t>
      </w:r>
      <w:r w:rsidRPr="008E464B">
        <w:rPr>
          <w:rFonts w:ascii="Arial" w:hAnsi="Arial" w:cs="Arial"/>
          <w:sz w:val="24"/>
          <w:szCs w:val="24"/>
        </w:rPr>
        <w:lastRenderedPageBreak/>
        <w:t xml:space="preserve">таблиц. Повышение устойчивости систем электроснабжении достигается как из </w:t>
      </w:r>
      <w:proofErr w:type="gramStart"/>
      <w:r w:rsidRPr="008E464B">
        <w:rPr>
          <w:rFonts w:ascii="Arial" w:hAnsi="Arial" w:cs="Arial"/>
          <w:sz w:val="24"/>
          <w:szCs w:val="24"/>
        </w:rPr>
        <w:t>общегородских</w:t>
      </w:r>
      <w:proofErr w:type="gramEnd"/>
      <w:r w:rsidRPr="008E464B">
        <w:rPr>
          <w:rFonts w:ascii="Arial" w:hAnsi="Arial" w:cs="Arial"/>
          <w:sz w:val="24"/>
          <w:szCs w:val="24"/>
        </w:rPr>
        <w:t xml:space="preserve"> так и объектовых инженерно-технических мероприятий.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>Повышение устойчивости системы электроснабжения организаций достигается их базированием на 2-х и более источниках, удаленных на такое расстояние, чтобы исключить возможность разрушения одним ядерным взрывом. При отсутствии возможности питания от 2-х источников на случай выхода из строя основного источника электроснабжения подготавливается резервный местный автономный источник. Для таких важных объектов как госпитали могут быть специально построенные небольшие электростанции или выданы передвижные электростанции.</w:t>
      </w:r>
      <w:r w:rsidRPr="008E464B">
        <w:rPr>
          <w:rFonts w:ascii="Arial" w:hAnsi="Arial" w:cs="Arial"/>
          <w:sz w:val="24"/>
          <w:szCs w:val="24"/>
        </w:rPr>
        <w:tab/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>Для предотвращения выхода из строя электрических сетей организаций следует устанавливать устройства автоматического отключения их при образовании перенапряжения, которые могут быть созданы электромагнитными полями, возникающими при ядерном взрыве.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ab/>
        <w:t>Повышение устойчивости газоснабжения осуществляется проведением инженерно-технических мероприятий, как общего</w:t>
      </w:r>
      <w:r w:rsidRPr="008E464B">
        <w:rPr>
          <w:rFonts w:ascii="Arial" w:hAnsi="Arial" w:cs="Arial"/>
          <w:sz w:val="24"/>
          <w:szCs w:val="24"/>
        </w:rPr>
        <w:softHyphen/>
        <w:t>родских, так и в организациях.</w:t>
      </w:r>
    </w:p>
    <w:p w:rsidR="00BB33DA" w:rsidRPr="008E464B" w:rsidRDefault="00BB33DA" w:rsidP="008E464B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На случай повреждения источников газоснабжения или газопроводов на предприятиях рекомендуется иметь под</w:t>
      </w:r>
      <w:r w:rsidRPr="008E464B">
        <w:rPr>
          <w:rFonts w:ascii="Arial" w:hAnsi="Arial" w:cs="Arial"/>
          <w:sz w:val="24"/>
          <w:szCs w:val="24"/>
        </w:rPr>
        <w:softHyphen/>
        <w:t>земные емкости, служащие аккумуляторами газа. Газ под большим давлением закачивается в подземные емкости и служит резервом. Кроме того, необходимо готовить предприятие к работе на различных видах топлива и создавать их запасы.</w:t>
      </w:r>
    </w:p>
    <w:p w:rsidR="00BB33DA" w:rsidRPr="008E464B" w:rsidRDefault="00BB33DA" w:rsidP="008E464B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 xml:space="preserve">  Газовые сети прокладываются в земле на некоторой глубине и подводятся к объекту с двух направлений. Параллельные га</w:t>
      </w:r>
      <w:r w:rsidRPr="008E464B">
        <w:rPr>
          <w:rFonts w:ascii="Arial" w:hAnsi="Arial" w:cs="Arial"/>
          <w:sz w:val="24"/>
          <w:szCs w:val="24"/>
        </w:rPr>
        <w:softHyphen/>
        <w:t>зопроводы соединяются между собой, а вся система газоснабже</w:t>
      </w:r>
      <w:r w:rsidRPr="008E464B">
        <w:rPr>
          <w:rFonts w:ascii="Arial" w:hAnsi="Arial" w:cs="Arial"/>
          <w:sz w:val="24"/>
          <w:szCs w:val="24"/>
        </w:rPr>
        <w:softHyphen/>
        <w:t>ния закольцовывается. Кольцо газопровода вокруг объекта по</w:t>
      </w:r>
      <w:r w:rsidRPr="008E464B">
        <w:rPr>
          <w:rFonts w:ascii="Arial" w:hAnsi="Arial" w:cs="Arial"/>
          <w:sz w:val="24"/>
          <w:szCs w:val="24"/>
        </w:rPr>
        <w:softHyphen/>
        <w:t>зволяет отключать поврежденные участки и использовать сохранившиеся линии.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Для предотвращения возникновения вторичных поражающих факторов при разрушении газовых сетей целесообразно обору</w:t>
      </w:r>
      <w:r w:rsidRPr="008E464B">
        <w:rPr>
          <w:rFonts w:ascii="Arial" w:hAnsi="Arial" w:cs="Arial"/>
          <w:sz w:val="24"/>
          <w:szCs w:val="24"/>
        </w:rPr>
        <w:softHyphen/>
        <w:t>довать газовые сети устройствами для автоматического отклю</w:t>
      </w:r>
      <w:r w:rsidRPr="008E464B">
        <w:rPr>
          <w:rFonts w:ascii="Arial" w:hAnsi="Arial" w:cs="Arial"/>
          <w:sz w:val="24"/>
          <w:szCs w:val="24"/>
        </w:rPr>
        <w:softHyphen/>
        <w:t>чения участков газопровода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Создание основных и резервных источников водоснабжения. Наиболее надежным является подземный источник, который подключается при выходе из строя основного. Для этого на предприятии подготавливают артезианскую скважину и присоединяют ее к системе водоснабжения. Она находится в резерве до выхода из строя основного источника водоснабжения. Резервным источником может быть также близко расположенный водоем, на берегу которого построены водозаборные сооружения и подведен водопровод. Для приведения в действие резервного источника водоснабжения необходимо иметь автономный источ</w:t>
      </w:r>
      <w:r w:rsidRPr="008E464B">
        <w:rPr>
          <w:rFonts w:ascii="Arial" w:hAnsi="Arial" w:cs="Arial"/>
          <w:sz w:val="24"/>
          <w:szCs w:val="24"/>
        </w:rPr>
        <w:softHyphen/>
        <w:t>ник энергии, которым может служить двигатель внутреннего сго</w:t>
      </w:r>
      <w:r w:rsidRPr="008E464B">
        <w:rPr>
          <w:rFonts w:ascii="Arial" w:hAnsi="Arial" w:cs="Arial"/>
          <w:sz w:val="24"/>
          <w:szCs w:val="24"/>
        </w:rPr>
        <w:softHyphen/>
        <w:t>рания. Кроме того, на предприятии могут сооружаться небольшие водоемы и заблаговременно подготавливаться резервуары с водой.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proofErr w:type="gramStart"/>
      <w:r w:rsidRPr="008E464B">
        <w:rPr>
          <w:rFonts w:ascii="Arial" w:hAnsi="Arial" w:cs="Arial"/>
          <w:sz w:val="24"/>
          <w:szCs w:val="24"/>
        </w:rPr>
        <w:t xml:space="preserve">Повышение устойчивости сетей водоснабжения может быть осуществлено заглублением в грунт всех линий водопровода, размещением пожарных гидрантов и отключающих устройств на территории, которая не может быть завалена при разрушении зданий и сооружений ядерным взрывом, а </w:t>
      </w:r>
      <w:r w:rsidR="008E464B" w:rsidRPr="008E464B">
        <w:rPr>
          <w:rFonts w:ascii="Arial" w:hAnsi="Arial" w:cs="Arial"/>
          <w:sz w:val="24"/>
          <w:szCs w:val="24"/>
        </w:rPr>
        <w:t xml:space="preserve">также </w:t>
      </w:r>
      <w:r w:rsidR="008E464B">
        <w:rPr>
          <w:rFonts w:ascii="Arial" w:hAnsi="Arial" w:cs="Arial"/>
          <w:sz w:val="24"/>
          <w:szCs w:val="24"/>
        </w:rPr>
        <w:t>гидрантов</w:t>
      </w:r>
      <w:r w:rsidRPr="008E464B">
        <w:rPr>
          <w:rFonts w:ascii="Arial" w:hAnsi="Arial" w:cs="Arial"/>
          <w:sz w:val="24"/>
          <w:szCs w:val="24"/>
        </w:rPr>
        <w:t xml:space="preserve"> и отключающих устройств на территории, которая не может быть завалена при разрушении зданий и сооружений ядерным взрывом, а также устройствами перемычек, позволяющих отключать поврежденные</w:t>
      </w:r>
      <w:proofErr w:type="gramEnd"/>
      <w:r w:rsidRPr="008E464B">
        <w:rPr>
          <w:rFonts w:ascii="Arial" w:hAnsi="Arial" w:cs="Arial"/>
          <w:sz w:val="24"/>
          <w:szCs w:val="24"/>
        </w:rPr>
        <w:t xml:space="preserve"> линии и сооружения.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Повышение устойчивости системы водоснабжения дости</w:t>
      </w:r>
      <w:r w:rsidRPr="008E464B">
        <w:rPr>
          <w:rFonts w:ascii="Arial" w:hAnsi="Arial" w:cs="Arial"/>
          <w:sz w:val="24"/>
          <w:szCs w:val="24"/>
        </w:rPr>
        <w:softHyphen/>
        <w:t>гается также путем кольцевания общегородской системы и соединения систем водоснабжения нескольких крупных предприя</w:t>
      </w:r>
      <w:r w:rsidRPr="008E464B">
        <w:rPr>
          <w:rFonts w:ascii="Arial" w:hAnsi="Arial" w:cs="Arial"/>
          <w:sz w:val="24"/>
          <w:szCs w:val="24"/>
        </w:rPr>
        <w:softHyphen/>
        <w:t xml:space="preserve">тий. Оборотное водоснабжение с повторным </w:t>
      </w:r>
      <w:r w:rsidRPr="008E464B">
        <w:rPr>
          <w:rFonts w:ascii="Arial" w:hAnsi="Arial" w:cs="Arial"/>
          <w:sz w:val="24"/>
          <w:szCs w:val="24"/>
        </w:rPr>
        <w:lastRenderedPageBreak/>
        <w:t xml:space="preserve">использованием воды для технических целей уменьшает общую потребность предприятия, </w:t>
      </w:r>
      <w:r w:rsidR="008E464B" w:rsidRPr="008E464B">
        <w:rPr>
          <w:rFonts w:ascii="Arial" w:hAnsi="Arial" w:cs="Arial"/>
          <w:sz w:val="24"/>
          <w:szCs w:val="24"/>
        </w:rPr>
        <w:t>и, следовательно</w:t>
      </w:r>
      <w:r w:rsidRPr="008E464B">
        <w:rPr>
          <w:rFonts w:ascii="Arial" w:hAnsi="Arial" w:cs="Arial"/>
          <w:sz w:val="24"/>
          <w:szCs w:val="24"/>
        </w:rPr>
        <w:t>, в какой-то мере тоже повышает устойчивость.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Слабым местом системы водоснабжения объектов, имею</w:t>
      </w:r>
      <w:r w:rsidRPr="008E464B">
        <w:rPr>
          <w:rFonts w:ascii="Arial" w:hAnsi="Arial" w:cs="Arial"/>
          <w:sz w:val="24"/>
          <w:szCs w:val="24"/>
        </w:rPr>
        <w:softHyphen/>
        <w:t xml:space="preserve">щих собственный водопровод, являются водонапорные башни, которые разрушаются при избыточном давлении во фронте ударной волны (40—50 кПа). Поэтому система водоснабжения таких объектов подготавливается для подачи воды непосредственно в сеть, минуя водонапорные башни. 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proofErr w:type="spellStart"/>
      <w:r w:rsidRPr="008E464B">
        <w:rPr>
          <w:rFonts w:ascii="Arial" w:hAnsi="Arial" w:cs="Arial"/>
          <w:sz w:val="24"/>
          <w:szCs w:val="24"/>
        </w:rPr>
        <w:t>Сетикоммунального</w:t>
      </w:r>
      <w:proofErr w:type="spellEnd"/>
      <w:r w:rsidRPr="008E464B">
        <w:rPr>
          <w:rFonts w:ascii="Arial" w:hAnsi="Arial" w:cs="Arial"/>
          <w:sz w:val="24"/>
          <w:szCs w:val="24"/>
        </w:rPr>
        <w:t xml:space="preserve"> хозяйства обеспечи</w:t>
      </w:r>
      <w:r w:rsidRPr="008E464B">
        <w:rPr>
          <w:rFonts w:ascii="Arial" w:hAnsi="Arial" w:cs="Arial"/>
          <w:sz w:val="24"/>
          <w:szCs w:val="24"/>
        </w:rPr>
        <w:softHyphen/>
        <w:t>вают нормальную работу каждой организации. Поэтому на них также проводятся инженерно-технические ме</w:t>
      </w:r>
      <w:r w:rsidRPr="008E464B">
        <w:rPr>
          <w:rFonts w:ascii="Arial" w:hAnsi="Arial" w:cs="Arial"/>
          <w:sz w:val="24"/>
          <w:szCs w:val="24"/>
        </w:rPr>
        <w:softHyphen/>
        <w:t>роприятия.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Для повышения устойчивости отопительных систем организаций осуществляются инженерно-технические мероприятия, которые проводятся при строительстве новых объектов и реконструкции существующих.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С учетом защиты от ударной волны тепловую сеть целесообразно строить по кольцевой системе и прокладывать трубы отопительной системы в специальных каналах, а также соединять параллельные участки. Запорные и регулирующие приспособле</w:t>
      </w:r>
      <w:r w:rsidRPr="008E464B">
        <w:rPr>
          <w:rFonts w:ascii="Arial" w:hAnsi="Arial" w:cs="Arial"/>
          <w:sz w:val="24"/>
          <w:szCs w:val="24"/>
        </w:rPr>
        <w:softHyphen/>
        <w:t>ния следует размещать в смотровых колодцах на территории, не заваливаемой при разрушении зданий. На тепловых сетях следует устанавливать запорно-регулирующую арматуру (зад</w:t>
      </w:r>
      <w:r w:rsidRPr="008E464B">
        <w:rPr>
          <w:rFonts w:ascii="Arial" w:hAnsi="Arial" w:cs="Arial"/>
          <w:sz w:val="24"/>
          <w:szCs w:val="24"/>
        </w:rPr>
        <w:softHyphen/>
        <w:t>вижки, вентили и пр.), позволяющую отключать поврежденные участки.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proofErr w:type="gramStart"/>
      <w:r w:rsidRPr="008E464B">
        <w:rPr>
          <w:rFonts w:ascii="Arial" w:hAnsi="Arial" w:cs="Arial"/>
          <w:sz w:val="24"/>
          <w:szCs w:val="24"/>
        </w:rPr>
        <w:t>Для повышения устойчивости системы канализации следует строить раздельные системы канализации: одна для ливне</w:t>
      </w:r>
      <w:r w:rsidRPr="008E464B">
        <w:rPr>
          <w:rFonts w:ascii="Arial" w:hAnsi="Arial" w:cs="Arial"/>
          <w:sz w:val="24"/>
          <w:szCs w:val="24"/>
        </w:rPr>
        <w:softHyphen/>
        <w:t>вых, другая для промышленных и хозяйственных (фекальных) вод.</w:t>
      </w:r>
      <w:proofErr w:type="gramEnd"/>
    </w:p>
    <w:p w:rsidR="00BB33DA" w:rsidRPr="008E464B" w:rsidRDefault="00BB33DA" w:rsidP="008E464B">
      <w:pPr>
        <w:spacing w:after="0" w:line="240" w:lineRule="auto"/>
        <w:ind w:firstLine="499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В системе промышленной и бытовой канализации целесооб</w:t>
      </w:r>
      <w:r w:rsidRPr="008E464B">
        <w:rPr>
          <w:rFonts w:ascii="Arial" w:hAnsi="Arial" w:cs="Arial"/>
          <w:sz w:val="24"/>
          <w:szCs w:val="24"/>
        </w:rPr>
        <w:softHyphen/>
        <w:t>разно оборудовать не менее двух выходов с подключением к го</w:t>
      </w:r>
      <w:r w:rsidRPr="008E464B">
        <w:rPr>
          <w:rFonts w:ascii="Arial" w:hAnsi="Arial" w:cs="Arial"/>
          <w:sz w:val="24"/>
          <w:szCs w:val="24"/>
        </w:rPr>
        <w:softHyphen/>
        <w:t>родским канализационным коллекторам. Целесообразно устраи</w:t>
      </w:r>
      <w:r w:rsidRPr="008E464B">
        <w:rPr>
          <w:rFonts w:ascii="Arial" w:hAnsi="Arial" w:cs="Arial"/>
          <w:sz w:val="24"/>
          <w:szCs w:val="24"/>
        </w:rPr>
        <w:softHyphen/>
        <w:t>вать аварийные сбросы (в расположенную вблизи от объекта реку) на случай аварии на городских сетях насосных станций. Для сброса необходимо строить колодцы с аварийными зад</w:t>
      </w:r>
      <w:r w:rsidRPr="008E464B">
        <w:rPr>
          <w:rFonts w:ascii="Arial" w:hAnsi="Arial" w:cs="Arial"/>
          <w:sz w:val="24"/>
          <w:szCs w:val="24"/>
        </w:rPr>
        <w:softHyphen/>
        <w:t>вижками и устанавливать их на объектовых коллекторах с ин</w:t>
      </w:r>
      <w:r w:rsidRPr="008E464B">
        <w:rPr>
          <w:rFonts w:ascii="Arial" w:hAnsi="Arial" w:cs="Arial"/>
          <w:sz w:val="24"/>
          <w:szCs w:val="24"/>
        </w:rPr>
        <w:softHyphen/>
        <w:t xml:space="preserve">тервалом 50 м по возможности на не заваливаемой территории. 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 xml:space="preserve">Защите организаций от вторичных факторов поражения способствует защита от пожаров и предотвращения распространение огня. 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Для этого новые примышленные здания и сооружения строятся из огне</w:t>
      </w:r>
      <w:r w:rsidRPr="008E464B">
        <w:rPr>
          <w:rFonts w:ascii="Arial" w:hAnsi="Arial" w:cs="Arial"/>
          <w:sz w:val="24"/>
          <w:szCs w:val="24"/>
        </w:rPr>
        <w:softHyphen/>
        <w:t>стойких материалов. Между зданиями предусматриваются про</w:t>
      </w:r>
      <w:r w:rsidRPr="008E464B">
        <w:rPr>
          <w:rFonts w:ascii="Arial" w:hAnsi="Arial" w:cs="Arial"/>
          <w:sz w:val="24"/>
          <w:szCs w:val="24"/>
        </w:rPr>
        <w:softHyphen/>
        <w:t>тивопожарные разрывы и достаточное количество выездов с тер</w:t>
      </w:r>
      <w:r w:rsidRPr="008E464B">
        <w:rPr>
          <w:rFonts w:ascii="Arial" w:hAnsi="Arial" w:cs="Arial"/>
          <w:sz w:val="24"/>
          <w:szCs w:val="24"/>
        </w:rPr>
        <w:softHyphen/>
        <w:t>ритории промышленных предприятий, обеспечивающих свободу действия пожарных команд.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Для предотвращения пожаров в зданиях и сооружениях при</w:t>
      </w:r>
      <w:r w:rsidRPr="008E464B">
        <w:rPr>
          <w:rFonts w:ascii="Arial" w:hAnsi="Arial" w:cs="Arial"/>
          <w:sz w:val="24"/>
          <w:szCs w:val="24"/>
        </w:rPr>
        <w:softHyphen/>
        <w:t>меняются огнестойкие конструкции, огнезащитная обработка сгораемых элементов зданий, а также специальные противопо</w:t>
      </w:r>
      <w:r w:rsidRPr="008E464B">
        <w:rPr>
          <w:rFonts w:ascii="Arial" w:hAnsi="Arial" w:cs="Arial"/>
          <w:sz w:val="24"/>
          <w:szCs w:val="24"/>
        </w:rPr>
        <w:softHyphen/>
        <w:t>жарные преграды. В каменных зданиях перекрытия делаются из армированного бетона и бетонных плит.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Кроме правил и норм, выполняемых при строительстве, прово</w:t>
      </w:r>
      <w:r w:rsidRPr="008E464B">
        <w:rPr>
          <w:rFonts w:ascii="Arial" w:hAnsi="Arial" w:cs="Arial"/>
          <w:sz w:val="24"/>
          <w:szCs w:val="24"/>
        </w:rPr>
        <w:softHyphen/>
        <w:t>дятся противопожарные профилактические меропр</w:t>
      </w:r>
      <w:r w:rsidR="008E464B">
        <w:rPr>
          <w:rFonts w:ascii="Arial" w:hAnsi="Arial" w:cs="Arial"/>
          <w:sz w:val="24"/>
          <w:szCs w:val="24"/>
        </w:rPr>
        <w:t>иятия на дей</w:t>
      </w:r>
      <w:r w:rsidR="008E464B">
        <w:rPr>
          <w:rFonts w:ascii="Arial" w:hAnsi="Arial" w:cs="Arial"/>
          <w:sz w:val="24"/>
          <w:szCs w:val="24"/>
        </w:rPr>
        <w:softHyphen/>
        <w:t>ствующих объектах: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1. Чтобы снизить вероятность возникновения загорания и пожаров от светового излучения, нужно заранее очистить дворы, промежутки между зданиями и территории промышленных пред</w:t>
      </w:r>
      <w:r w:rsidRPr="008E464B">
        <w:rPr>
          <w:rFonts w:ascii="Arial" w:hAnsi="Arial" w:cs="Arial"/>
          <w:sz w:val="24"/>
          <w:szCs w:val="24"/>
        </w:rPr>
        <w:softHyphen/>
        <w:t>приятий от деревянных предметов и сгораемого мусора. Созда</w:t>
      </w:r>
      <w:r w:rsidRPr="008E464B">
        <w:rPr>
          <w:rFonts w:ascii="Arial" w:hAnsi="Arial" w:cs="Arial"/>
          <w:sz w:val="24"/>
          <w:szCs w:val="24"/>
        </w:rPr>
        <w:softHyphen/>
        <w:t>ются условия для беспрепятственного проезда пожарных машин по территории объекта, вокруг зданий к</w:t>
      </w:r>
      <w:r w:rsidR="008E464B">
        <w:rPr>
          <w:rFonts w:ascii="Arial" w:hAnsi="Arial" w:cs="Arial"/>
          <w:sz w:val="24"/>
          <w:szCs w:val="24"/>
        </w:rPr>
        <w:t xml:space="preserve"> пожарным гидрантам и водоемам.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 xml:space="preserve">2. Для повышения огнестойкости деревянных конструкций применяются огнезащитная покраска и обмазка. Покраска производится краской светлых тонов. В качестве защитных покрытий можно использовать огнестойкие краски, а также побелку, отражающую световое излучение.             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lastRenderedPageBreak/>
        <w:t>Для защиты открытых деревянных конструкций применяют известковую обмазку, состоящую из 62% гашеной извести, 32% воды и 6% поваренной соли; суперфосфатную обмазку, состоя</w:t>
      </w:r>
      <w:r w:rsidRPr="008E464B">
        <w:rPr>
          <w:rFonts w:ascii="Arial" w:hAnsi="Arial" w:cs="Arial"/>
          <w:sz w:val="24"/>
          <w:szCs w:val="24"/>
        </w:rPr>
        <w:softHyphen/>
        <w:t>щую из 65% суперфосфата и 35% воды. На 1 м</w:t>
      </w:r>
      <w:proofErr w:type="gramStart"/>
      <w:r w:rsidRPr="008E464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8E464B">
        <w:rPr>
          <w:rFonts w:ascii="Arial" w:hAnsi="Arial" w:cs="Arial"/>
          <w:sz w:val="24"/>
          <w:szCs w:val="24"/>
        </w:rPr>
        <w:t xml:space="preserve"> поверхности древесины требуется 2 кг обмазки. Огнезащитную обмазку нано</w:t>
      </w:r>
      <w:r w:rsidRPr="008E464B">
        <w:rPr>
          <w:rFonts w:ascii="Arial" w:hAnsi="Arial" w:cs="Arial"/>
          <w:sz w:val="24"/>
          <w:szCs w:val="24"/>
        </w:rPr>
        <w:softHyphen/>
        <w:t>сят в два слоя. Общая толщина защитного слоя должна быть не менее 1,0—2,5 мм. При отсутствии этих обмазок деревянные части можно обмазать глиной.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3. Для тушения пожаров на объекте сооружаются водоемы. К имеющимся водоемам должны быть оборудованы хорошие подъезды, а на берегах рек, озер и прудов - площадки и пирсы для установки пожарных насосов. При необходимости водоемы углубляются, чтобы получить достаточное количество воды зи</w:t>
      </w:r>
      <w:r w:rsidRPr="008E464B">
        <w:rPr>
          <w:rFonts w:ascii="Arial" w:hAnsi="Arial" w:cs="Arial"/>
          <w:sz w:val="24"/>
          <w:szCs w:val="24"/>
        </w:rPr>
        <w:softHyphen/>
        <w:t>мой при максимальной толщине льда.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4. При отсутствии возможности оборудования водоемов бу</w:t>
      </w:r>
      <w:r w:rsidRPr="008E464B">
        <w:rPr>
          <w:rFonts w:ascii="Arial" w:hAnsi="Arial" w:cs="Arial"/>
          <w:sz w:val="24"/>
          <w:szCs w:val="24"/>
        </w:rPr>
        <w:softHyphen/>
        <w:t>рят артезианские скважины с целью получения воды для технических нужд объекта и одновременно для пожароту</w:t>
      </w:r>
      <w:r w:rsidRPr="008E464B">
        <w:rPr>
          <w:rFonts w:ascii="Arial" w:hAnsi="Arial" w:cs="Arial"/>
          <w:sz w:val="24"/>
          <w:szCs w:val="24"/>
        </w:rPr>
        <w:softHyphen/>
        <w:t>шения.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5. Для предотвращения взрывов и пожаров в хранилищах мазута, нефти, бензина, масел и других огнеопасных и взрыво</w:t>
      </w:r>
      <w:r w:rsidRPr="008E464B">
        <w:rPr>
          <w:rFonts w:ascii="Arial" w:hAnsi="Arial" w:cs="Arial"/>
          <w:sz w:val="24"/>
          <w:szCs w:val="24"/>
        </w:rPr>
        <w:softHyphen/>
        <w:t>опасных веществ необходимо их выносить за пределы терри</w:t>
      </w:r>
      <w:r w:rsidRPr="008E464B">
        <w:rPr>
          <w:rFonts w:ascii="Arial" w:hAnsi="Arial" w:cs="Arial"/>
          <w:sz w:val="24"/>
          <w:szCs w:val="24"/>
        </w:rPr>
        <w:softHyphen/>
        <w:t xml:space="preserve">тории объекта и строить </w:t>
      </w:r>
      <w:proofErr w:type="gramStart"/>
      <w:r w:rsidRPr="008E464B">
        <w:rPr>
          <w:rFonts w:ascii="Arial" w:hAnsi="Arial" w:cs="Arial"/>
          <w:sz w:val="24"/>
          <w:szCs w:val="24"/>
        </w:rPr>
        <w:t>заглубленными</w:t>
      </w:r>
      <w:proofErr w:type="gramEnd"/>
      <w:r w:rsidRPr="008E464B">
        <w:rPr>
          <w:rFonts w:ascii="Arial" w:hAnsi="Arial" w:cs="Arial"/>
          <w:sz w:val="24"/>
          <w:szCs w:val="24"/>
        </w:rPr>
        <w:t>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Приготовление и хранение растворов из ядохимикатов следу</w:t>
      </w:r>
      <w:r w:rsidRPr="008E464B">
        <w:rPr>
          <w:rFonts w:ascii="Arial" w:hAnsi="Arial" w:cs="Arial"/>
          <w:sz w:val="24"/>
          <w:szCs w:val="24"/>
        </w:rPr>
        <w:softHyphen/>
        <w:t>ет производить централизованно за пределами основных цехов.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В хранилищах сжатых газов, летучих жидкостей, генерато</w:t>
      </w:r>
      <w:r w:rsidRPr="008E464B">
        <w:rPr>
          <w:rFonts w:ascii="Arial" w:hAnsi="Arial" w:cs="Arial"/>
          <w:sz w:val="24"/>
          <w:szCs w:val="24"/>
        </w:rPr>
        <w:softHyphen/>
        <w:t>рах ацетилена и других взрывоопасных помещениях устанавли</w:t>
      </w:r>
      <w:r w:rsidRPr="008E464B">
        <w:rPr>
          <w:rFonts w:ascii="Arial" w:hAnsi="Arial" w:cs="Arial"/>
          <w:sz w:val="24"/>
          <w:szCs w:val="24"/>
        </w:rPr>
        <w:softHyphen/>
        <w:t>ваются устройства, локализующие взрыв. Для этого устанавли</w:t>
      </w:r>
      <w:r w:rsidRPr="008E464B">
        <w:rPr>
          <w:rFonts w:ascii="Arial" w:hAnsi="Arial" w:cs="Arial"/>
          <w:sz w:val="24"/>
          <w:szCs w:val="24"/>
        </w:rPr>
        <w:softHyphen/>
        <w:t xml:space="preserve">ваются взрывные клапаны, </w:t>
      </w:r>
      <w:proofErr w:type="spellStart"/>
      <w:r w:rsidRPr="008E464B">
        <w:rPr>
          <w:rFonts w:ascii="Arial" w:hAnsi="Arial" w:cs="Arial"/>
          <w:sz w:val="24"/>
          <w:szCs w:val="24"/>
        </w:rPr>
        <w:t>вышибные</w:t>
      </w:r>
      <w:proofErr w:type="spellEnd"/>
      <w:r w:rsidRPr="008E464B">
        <w:rPr>
          <w:rFonts w:ascii="Arial" w:hAnsi="Arial" w:cs="Arial"/>
          <w:sz w:val="24"/>
          <w:szCs w:val="24"/>
        </w:rPr>
        <w:t xml:space="preserve"> панели, </w:t>
      </w:r>
      <w:r w:rsidR="008E464B" w:rsidRPr="008E464B">
        <w:rPr>
          <w:rFonts w:ascii="Arial" w:hAnsi="Arial" w:cs="Arial"/>
          <w:sz w:val="24"/>
          <w:szCs w:val="24"/>
        </w:rPr>
        <w:t>само открывающиеся</w:t>
      </w:r>
      <w:r w:rsidRPr="008E464B">
        <w:rPr>
          <w:rFonts w:ascii="Arial" w:hAnsi="Arial" w:cs="Arial"/>
          <w:sz w:val="24"/>
          <w:szCs w:val="24"/>
        </w:rPr>
        <w:t xml:space="preserve"> окна и фрамуги.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Бензоколонки, склады горюче-смазочных материалов, кисло</w:t>
      </w:r>
      <w:r w:rsidRPr="008E464B">
        <w:rPr>
          <w:rFonts w:ascii="Arial" w:hAnsi="Arial" w:cs="Arial"/>
          <w:sz w:val="24"/>
          <w:szCs w:val="24"/>
        </w:rPr>
        <w:softHyphen/>
        <w:t>родных и водородных баллонов, взрывоопасных веществ распо</w:t>
      </w:r>
      <w:r w:rsidRPr="008E464B">
        <w:rPr>
          <w:rFonts w:ascii="Arial" w:hAnsi="Arial" w:cs="Arial"/>
          <w:sz w:val="24"/>
          <w:szCs w:val="24"/>
        </w:rPr>
        <w:softHyphen/>
        <w:t>лагают в удалении от других сооружений на обособленной тер</w:t>
      </w:r>
      <w:r w:rsidRPr="008E464B">
        <w:rPr>
          <w:rFonts w:ascii="Arial" w:hAnsi="Arial" w:cs="Arial"/>
          <w:sz w:val="24"/>
          <w:szCs w:val="24"/>
        </w:rPr>
        <w:softHyphen/>
        <w:t>ритории или в подземных сооружениях.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 xml:space="preserve">Особенно важно разместить в подземных сооружениях склады горючего и легковоспламеняющихся жидкостей, а </w:t>
      </w:r>
      <w:bookmarkStart w:id="1" w:name="_GoBack"/>
      <w:bookmarkEnd w:id="1"/>
      <w:r w:rsidR="008E464B" w:rsidRPr="008E464B">
        <w:rPr>
          <w:rFonts w:ascii="Arial" w:hAnsi="Arial" w:cs="Arial"/>
          <w:sz w:val="24"/>
          <w:szCs w:val="24"/>
        </w:rPr>
        <w:t>также ядохимикатов</w:t>
      </w:r>
      <w:r w:rsidRPr="008E464B">
        <w:rPr>
          <w:rFonts w:ascii="Arial" w:hAnsi="Arial" w:cs="Arial"/>
          <w:sz w:val="24"/>
          <w:szCs w:val="24"/>
        </w:rPr>
        <w:t>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 xml:space="preserve">Материально-техническое снабжение имеет </w:t>
      </w:r>
      <w:proofErr w:type="gramStart"/>
      <w:r w:rsidRPr="008E464B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8E464B">
        <w:rPr>
          <w:rFonts w:ascii="Arial" w:hAnsi="Arial" w:cs="Arial"/>
          <w:sz w:val="24"/>
          <w:szCs w:val="24"/>
        </w:rPr>
        <w:t>, для устойчивой работы организации, так как при нарушении снабжения предприятие рабо</w:t>
      </w:r>
      <w:r w:rsidRPr="008E464B">
        <w:rPr>
          <w:rFonts w:ascii="Arial" w:hAnsi="Arial" w:cs="Arial"/>
          <w:sz w:val="24"/>
          <w:szCs w:val="24"/>
        </w:rPr>
        <w:softHyphen/>
        <w:t>тать не может.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Современное предприятие является потребителем значитель</w:t>
      </w:r>
      <w:r w:rsidRPr="008E464B">
        <w:rPr>
          <w:rFonts w:ascii="Arial" w:hAnsi="Arial" w:cs="Arial"/>
          <w:sz w:val="24"/>
          <w:szCs w:val="24"/>
        </w:rPr>
        <w:softHyphen/>
        <w:t xml:space="preserve">ного числа различных видов материалов. Чтобы производство велось бесперебойно, необходимо обеспечить его сырьем, материалами, топливом, электроэнергией, инструментами. 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Инженерно-технические мероприятия повышения устойчивости проводятся заблагов</w:t>
      </w:r>
      <w:r w:rsidRPr="008E464B">
        <w:rPr>
          <w:rFonts w:ascii="Arial" w:hAnsi="Arial" w:cs="Arial"/>
          <w:sz w:val="24"/>
          <w:szCs w:val="24"/>
        </w:rPr>
        <w:softHyphen/>
        <w:t>ременно в мирное время, так как для их выполнения требуются большие капитальные затраты и длительное время.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Планирование инженерно-технических мероприятий ГО по повышению устойчивости организации к воз</w:t>
      </w:r>
      <w:r w:rsidRPr="008E464B">
        <w:rPr>
          <w:rFonts w:ascii="Arial" w:hAnsi="Arial" w:cs="Arial"/>
          <w:sz w:val="24"/>
          <w:szCs w:val="24"/>
        </w:rPr>
        <w:softHyphen/>
        <w:t>действию оружия массового поражения осуществляется на основе проведенной оценки устойчивости организации.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В результате проведенной оценки составляются следующие документы (таблицы):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оценки устойчивости зданий, сооружений и коммуникаций к воздействию ударной волны ядерного взрыва;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оценки станочного и технологического оборудования;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учета и оценки защитных сооружений;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оценки устойчивости объекта к воздействию вторичных пора</w:t>
      </w:r>
      <w:r w:rsidRPr="008E464B">
        <w:rPr>
          <w:rFonts w:ascii="Arial" w:hAnsi="Arial" w:cs="Arial"/>
          <w:sz w:val="24"/>
          <w:szCs w:val="24"/>
        </w:rPr>
        <w:softHyphen/>
        <w:t>жающих факторов;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оценки условий обеспечения производства основными видами снабжения;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предложений по проведению мероприятий для повышения устойчивости работы объекта.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lastRenderedPageBreak/>
        <w:t>Таким образом, выводы, сделанные в ходе оценки устойчи</w:t>
      </w:r>
      <w:r w:rsidRPr="008E464B">
        <w:rPr>
          <w:rFonts w:ascii="Arial" w:hAnsi="Arial" w:cs="Arial"/>
          <w:sz w:val="24"/>
          <w:szCs w:val="24"/>
        </w:rPr>
        <w:softHyphen/>
        <w:t>вости, являются рекомендациями для проведения инженерно-технических мероприятий.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На основании этих выводов начальник ГО организации   принимает решение на проведение инже</w:t>
      </w:r>
      <w:r w:rsidRPr="008E464B">
        <w:rPr>
          <w:rFonts w:ascii="Arial" w:hAnsi="Arial" w:cs="Arial"/>
          <w:sz w:val="24"/>
          <w:szCs w:val="24"/>
        </w:rPr>
        <w:softHyphen/>
        <w:t>нерно-технических мероприятий.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Следовательно, основой для планирования мероприятий по повышению устойчивости объекта является решение начальника ГО объекта (руководителя предприятия), утвержденное мини</w:t>
      </w:r>
      <w:r w:rsidRPr="008E464B">
        <w:rPr>
          <w:rFonts w:ascii="Arial" w:hAnsi="Arial" w:cs="Arial"/>
          <w:sz w:val="24"/>
          <w:szCs w:val="24"/>
        </w:rPr>
        <w:softHyphen/>
        <w:t>стерством (ведомством), в подчинении которого находится организация.</w:t>
      </w:r>
    </w:p>
    <w:p w:rsidR="00BB33DA" w:rsidRPr="008E464B" w:rsidRDefault="00BB33DA" w:rsidP="008E464B">
      <w:pPr>
        <w:spacing w:after="0" w:line="240" w:lineRule="auto"/>
        <w:ind w:firstLine="500"/>
        <w:jc w:val="both"/>
        <w:rPr>
          <w:rFonts w:ascii="Arial" w:hAnsi="Arial" w:cs="Arial"/>
          <w:sz w:val="24"/>
          <w:szCs w:val="24"/>
        </w:rPr>
      </w:pPr>
      <w:r w:rsidRPr="008E464B">
        <w:rPr>
          <w:rFonts w:ascii="Arial" w:hAnsi="Arial" w:cs="Arial"/>
          <w:sz w:val="24"/>
          <w:szCs w:val="24"/>
        </w:rPr>
        <w:t>В организации штабом ГО совме</w:t>
      </w:r>
      <w:r w:rsidRPr="008E464B">
        <w:rPr>
          <w:rFonts w:ascii="Arial" w:hAnsi="Arial" w:cs="Arial"/>
          <w:sz w:val="24"/>
          <w:szCs w:val="24"/>
        </w:rPr>
        <w:softHyphen/>
        <w:t>стно с главными специалистами разрабатывается план меро</w:t>
      </w:r>
      <w:r w:rsidRPr="008E464B">
        <w:rPr>
          <w:rFonts w:ascii="Arial" w:hAnsi="Arial" w:cs="Arial"/>
          <w:sz w:val="24"/>
          <w:szCs w:val="24"/>
        </w:rPr>
        <w:softHyphen/>
        <w:t>приятий по повышению устойчивости организации, в котором предус</w:t>
      </w:r>
      <w:r w:rsidRPr="008E464B">
        <w:rPr>
          <w:rFonts w:ascii="Arial" w:hAnsi="Arial" w:cs="Arial"/>
          <w:sz w:val="24"/>
          <w:szCs w:val="24"/>
        </w:rPr>
        <w:softHyphen/>
        <w:t>матриваются сроки проведения работ, выделение необходимых средств и материалов. Все работы по повышению устойчивости, как правило, не могут быть выполнены в один год, поэтому пер</w:t>
      </w:r>
      <w:r w:rsidRPr="008E464B">
        <w:rPr>
          <w:rFonts w:ascii="Arial" w:hAnsi="Arial" w:cs="Arial"/>
          <w:sz w:val="24"/>
          <w:szCs w:val="24"/>
        </w:rPr>
        <w:softHyphen/>
        <w:t>спективный план может составляться на 3—5 лет. Кроме того, на каждый год составляется текущий план, который включает часть общих работ.</w:t>
      </w:r>
    </w:p>
    <w:p w:rsidR="00BB33DA" w:rsidRDefault="00BB33DA" w:rsidP="00BB33DA">
      <w:pPr>
        <w:ind w:firstLine="500"/>
      </w:pPr>
    </w:p>
    <w:p w:rsidR="00403D4D" w:rsidRPr="000E025F" w:rsidRDefault="00403D4D" w:rsidP="00BB33DA">
      <w:pPr>
        <w:pStyle w:val="ConsPlusNormal"/>
        <w:jc w:val="both"/>
        <w:outlineLvl w:val="0"/>
        <w:rPr>
          <w:sz w:val="24"/>
          <w:szCs w:val="24"/>
        </w:rPr>
      </w:pPr>
    </w:p>
    <w:sectPr w:rsidR="00403D4D" w:rsidRPr="000E025F" w:rsidSect="00BB33DA">
      <w:pgSz w:w="11906" w:h="16838"/>
      <w:pgMar w:top="1134" w:right="1247" w:bottom="1134" w:left="15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A7" w:rsidRDefault="002323A7" w:rsidP="001E1F00">
      <w:pPr>
        <w:spacing w:after="0" w:line="240" w:lineRule="auto"/>
      </w:pPr>
      <w:r>
        <w:separator/>
      </w:r>
    </w:p>
  </w:endnote>
  <w:endnote w:type="continuationSeparator" w:id="1">
    <w:p w:rsidR="002323A7" w:rsidRDefault="002323A7" w:rsidP="001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A7" w:rsidRDefault="002323A7" w:rsidP="001E1F00">
      <w:pPr>
        <w:spacing w:after="0" w:line="240" w:lineRule="auto"/>
      </w:pPr>
      <w:r>
        <w:separator/>
      </w:r>
    </w:p>
  </w:footnote>
  <w:footnote w:type="continuationSeparator" w:id="1">
    <w:p w:rsidR="002323A7" w:rsidRDefault="002323A7" w:rsidP="001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FF66494"/>
    <w:multiLevelType w:val="hybridMultilevel"/>
    <w:tmpl w:val="474EC9C4"/>
    <w:lvl w:ilvl="0" w:tplc="D9762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C9629D8"/>
    <w:multiLevelType w:val="hybridMultilevel"/>
    <w:tmpl w:val="4244A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034A0"/>
    <w:multiLevelType w:val="hybridMultilevel"/>
    <w:tmpl w:val="21AAC76A"/>
    <w:lvl w:ilvl="0" w:tplc="FF7CBD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E0622A"/>
    <w:multiLevelType w:val="hybridMultilevel"/>
    <w:tmpl w:val="A906CD8E"/>
    <w:lvl w:ilvl="0" w:tplc="7256E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EED"/>
    <w:multiLevelType w:val="hybridMultilevel"/>
    <w:tmpl w:val="7AE4DD3E"/>
    <w:lvl w:ilvl="0" w:tplc="168436EE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76298"/>
    <w:multiLevelType w:val="multilevel"/>
    <w:tmpl w:val="0CB6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605375"/>
    <w:multiLevelType w:val="hybridMultilevel"/>
    <w:tmpl w:val="0C30EA02"/>
    <w:lvl w:ilvl="0" w:tplc="915E2F0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C81A1D"/>
    <w:multiLevelType w:val="multilevel"/>
    <w:tmpl w:val="CBCCD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4BD4148"/>
    <w:multiLevelType w:val="hybridMultilevel"/>
    <w:tmpl w:val="C22487B6"/>
    <w:lvl w:ilvl="0" w:tplc="D4C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80CFC"/>
    <w:multiLevelType w:val="hybridMultilevel"/>
    <w:tmpl w:val="7DEEA780"/>
    <w:lvl w:ilvl="0" w:tplc="FF7CBD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3B"/>
    <w:rsid w:val="00002041"/>
    <w:rsid w:val="00015421"/>
    <w:rsid w:val="0004046C"/>
    <w:rsid w:val="00055E1A"/>
    <w:rsid w:val="00074505"/>
    <w:rsid w:val="00085070"/>
    <w:rsid w:val="00093A16"/>
    <w:rsid w:val="00095E11"/>
    <w:rsid w:val="000A00A7"/>
    <w:rsid w:val="000E025F"/>
    <w:rsid w:val="000F4355"/>
    <w:rsid w:val="001013FB"/>
    <w:rsid w:val="00136DE4"/>
    <w:rsid w:val="00180EE4"/>
    <w:rsid w:val="00191553"/>
    <w:rsid w:val="001A69B7"/>
    <w:rsid w:val="001D1DA4"/>
    <w:rsid w:val="001E1F00"/>
    <w:rsid w:val="002323A7"/>
    <w:rsid w:val="00254F21"/>
    <w:rsid w:val="00296F46"/>
    <w:rsid w:val="002B0DF0"/>
    <w:rsid w:val="00315767"/>
    <w:rsid w:val="00337012"/>
    <w:rsid w:val="00351988"/>
    <w:rsid w:val="00360D85"/>
    <w:rsid w:val="00370C40"/>
    <w:rsid w:val="00403D4D"/>
    <w:rsid w:val="004406D4"/>
    <w:rsid w:val="004469B8"/>
    <w:rsid w:val="00474A25"/>
    <w:rsid w:val="004A268B"/>
    <w:rsid w:val="004B6915"/>
    <w:rsid w:val="004F2E52"/>
    <w:rsid w:val="00523C2E"/>
    <w:rsid w:val="00530BB5"/>
    <w:rsid w:val="005A3517"/>
    <w:rsid w:val="005C10D8"/>
    <w:rsid w:val="005C2952"/>
    <w:rsid w:val="005C3621"/>
    <w:rsid w:val="005F0C57"/>
    <w:rsid w:val="005F1C6F"/>
    <w:rsid w:val="00622FE3"/>
    <w:rsid w:val="0063001E"/>
    <w:rsid w:val="00670880"/>
    <w:rsid w:val="006F528E"/>
    <w:rsid w:val="006F7E2C"/>
    <w:rsid w:val="00703783"/>
    <w:rsid w:val="007110D7"/>
    <w:rsid w:val="007174BF"/>
    <w:rsid w:val="00757EC2"/>
    <w:rsid w:val="007E663B"/>
    <w:rsid w:val="00800EB5"/>
    <w:rsid w:val="00802946"/>
    <w:rsid w:val="00811481"/>
    <w:rsid w:val="00815788"/>
    <w:rsid w:val="00827A80"/>
    <w:rsid w:val="0086447F"/>
    <w:rsid w:val="008867CF"/>
    <w:rsid w:val="008A60AD"/>
    <w:rsid w:val="008B12D0"/>
    <w:rsid w:val="008B4B05"/>
    <w:rsid w:val="008B6E7D"/>
    <w:rsid w:val="008E464B"/>
    <w:rsid w:val="008F052C"/>
    <w:rsid w:val="00950E4A"/>
    <w:rsid w:val="009678C7"/>
    <w:rsid w:val="0099528B"/>
    <w:rsid w:val="009B0F8A"/>
    <w:rsid w:val="009F1171"/>
    <w:rsid w:val="00A5299E"/>
    <w:rsid w:val="00AD14B0"/>
    <w:rsid w:val="00AE0E8E"/>
    <w:rsid w:val="00B37454"/>
    <w:rsid w:val="00BA4D3F"/>
    <w:rsid w:val="00BB33DA"/>
    <w:rsid w:val="00BD03C8"/>
    <w:rsid w:val="00BD793F"/>
    <w:rsid w:val="00BE36A0"/>
    <w:rsid w:val="00CE076F"/>
    <w:rsid w:val="00D31AB3"/>
    <w:rsid w:val="00D32EAF"/>
    <w:rsid w:val="00D67EDF"/>
    <w:rsid w:val="00E435EC"/>
    <w:rsid w:val="00E47531"/>
    <w:rsid w:val="00EB7B3A"/>
    <w:rsid w:val="00EC1EF8"/>
    <w:rsid w:val="00EE020B"/>
    <w:rsid w:val="00EF5AAC"/>
    <w:rsid w:val="00EF7901"/>
    <w:rsid w:val="00F455AA"/>
    <w:rsid w:val="00F65CDF"/>
    <w:rsid w:val="00F802E0"/>
    <w:rsid w:val="00F811F1"/>
    <w:rsid w:val="00FB47F8"/>
    <w:rsid w:val="00FC2A35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rsid w:val="0008507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85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850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85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0C4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e">
    <w:name w:val="Normal (Web)"/>
    <w:basedOn w:val="a"/>
    <w:unhideWhenUsed/>
    <w:rsid w:val="00254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54F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rsid w:val="001E1F00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1F0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1F00"/>
    <w:rPr>
      <w:rFonts w:eastAsiaTheme="minorEastAsia"/>
      <w:lang w:eastAsia="ru-RU"/>
    </w:rPr>
  </w:style>
  <w:style w:type="paragraph" w:styleId="af4">
    <w:name w:val="Body Text Indent"/>
    <w:basedOn w:val="a"/>
    <w:link w:val="af5"/>
    <w:rsid w:val="000404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40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2B0DF0"/>
    <w:pPr>
      <w:shd w:val="clear" w:color="auto" w:fill="FFFFFF"/>
      <w:spacing w:before="1080" w:after="0" w:line="322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B0DF0"/>
    <w:pPr>
      <w:shd w:val="clear" w:color="auto" w:fill="FFFFFF"/>
      <w:spacing w:before="900" w:after="0" w:line="240" w:lineRule="atLeast"/>
      <w:outlineLvl w:val="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f7">
    <w:name w:val="Содержимое таблицы"/>
    <w:basedOn w:val="a"/>
    <w:rsid w:val="00F65C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Strong"/>
    <w:qFormat/>
    <w:rsid w:val="00703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55CA-2F4B-4643-9102-582C4379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2016-06-30T10:24:00Z</cp:lastPrinted>
  <dcterms:created xsi:type="dcterms:W3CDTF">2016-04-06T12:23:00Z</dcterms:created>
  <dcterms:modified xsi:type="dcterms:W3CDTF">2016-06-30T10:24:00Z</dcterms:modified>
</cp:coreProperties>
</file>